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09.02.2022 N 140</w:t>
              <w:br/>
              <w:t xml:space="preserve">(ред. от 30.04.2025)</w:t>
              <w:br/>
              <w:t xml:space="preserve">"О единой государственной информационной системе в сфере здравоохранения"</w:t>
              <w:br/>
              <w:t xml:space="preserve">(вместе с "Положением о единой государственной информационной системе в сфере здравоохранения")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9 февраля 2022 г. N 140</w:t>
      </w:r>
    </w:p>
    <w:p>
      <w:pPr>
        <w:pStyle w:val="2"/>
        <w:jc w:val="center"/>
      </w:pPr>
      <w:r>
        <w:rPr>
          <w:sz w:val="24"/>
        </w:rPr>
      </w:r>
    </w:p>
    <w:p>
      <w:pPr>
        <w:pStyle w:val="2"/>
        <w:jc w:val="center"/>
      </w:pPr>
      <w:r>
        <w:rPr>
          <w:sz w:val="24"/>
        </w:rPr>
        <w:t xml:space="preserve">О ЕДИНОЙ ГОСУДАРСТВЕННОЙ ИНФОРМАЦИОННОЙ СИСТЕМЕ</w:t>
      </w:r>
    </w:p>
    <w:p>
      <w:pPr>
        <w:pStyle w:val="2"/>
        <w:jc w:val="center"/>
      </w:pPr>
      <w:r>
        <w:rPr>
          <w:sz w:val="24"/>
        </w:rPr>
        <w:t xml:space="preserve">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2199</w:t>
            </w:r>
            <w:r>
              <w:rPr>
                <w:sz w:val="24"/>
                <w:color w:val="392c69"/>
              </w:rPr>
              <w:t xml:space="preserve">,</w:t>
            </w:r>
          </w:p>
          <w:p>
            <w:pPr>
              <w:pStyle w:val="0"/>
              <w:jc w:val="center"/>
            </w:pPr>
            <w:r>
              <w:rPr>
                <w:sz w:val="24"/>
                <w:color w:val="392c69"/>
              </w:rPr>
              <w:t xml:space="preserve">от 11.12.2023 </w:t>
            </w:r>
            <w:r>
              <w:rPr>
                <w:sz w:val="24"/>
                <w:color w:val="392c69"/>
              </w:rPr>
              <w:t xml:space="preserve">N 2111</w:t>
            </w:r>
            <w:r>
              <w:rPr>
                <w:sz w:val="24"/>
                <w:color w:val="392c69"/>
              </w:rPr>
              <w:t xml:space="preserve">, от 04.03.2024 </w:t>
            </w:r>
            <w:r>
              <w:rPr>
                <w:sz w:val="24"/>
                <w:color w:val="392c69"/>
              </w:rPr>
              <w:t xml:space="preserve">N 261</w:t>
            </w:r>
            <w:r>
              <w:rPr>
                <w:sz w:val="24"/>
                <w:color w:val="392c69"/>
              </w:rPr>
              <w:t xml:space="preserve">, от 08.03.2025 </w:t>
            </w:r>
            <w:r>
              <w:rPr>
                <w:sz w:val="24"/>
                <w:color w:val="392c69"/>
              </w:rPr>
              <w:t xml:space="preserve">N 295</w:t>
            </w:r>
            <w:r>
              <w:rPr>
                <w:sz w:val="24"/>
                <w:color w:val="392c69"/>
              </w:rPr>
              <w:t xml:space="preserve">,</w:t>
            </w:r>
          </w:p>
          <w:p>
            <w:pPr>
              <w:pStyle w:val="0"/>
              <w:jc w:val="center"/>
            </w:pPr>
            <w:r>
              <w:rPr>
                <w:sz w:val="24"/>
                <w:color w:val="392c69"/>
              </w:rPr>
              <w:t xml:space="preserve">от 30.04.2025 </w:t>
            </w:r>
            <w:r>
              <w:rPr>
                <w:sz w:val="24"/>
                <w:color w:val="392c69"/>
              </w:rPr>
              <w:t xml:space="preserve">N 582</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r>
        <w:rPr>
          <w:sz w:val="24"/>
        </w:rPr>
        <w:t xml:space="preserve">частью 2 статьи 91.1</w:t>
      </w:r>
      <w:r>
        <w:rPr>
          <w:sz w:val="24"/>
        </w:rPr>
        <w:t xml:space="preserve"> Федерального закона "Об основах охраны здоровья граждан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42" w:tooltip="ПОЛОЖЕНИЕ">
        <w:r>
          <w:rPr>
            <w:sz w:val="24"/>
            <w:color w:val="0000ff"/>
          </w:rPr>
          <w:t xml:space="preserve">Положение</w:t>
        </w:r>
      </w:hyperlink>
      <w:r>
        <w:rPr>
          <w:sz w:val="24"/>
        </w:rPr>
        <w:t xml:space="preserve"> о единой государственной информационной системе в сфере здравоохранения.</w:t>
      </w:r>
    </w:p>
    <w:p>
      <w:pPr>
        <w:pStyle w:val="0"/>
        <w:spacing w:before="240" w:line-rule="auto"/>
        <w:ind w:firstLine="540"/>
        <w:jc w:val="both"/>
      </w:pPr>
      <w:r>
        <w:rPr>
          <w:sz w:val="24"/>
        </w:rPr>
        <w:t xml:space="preserve">2. Установить, что мероприятия, предусмотренные Положением, утвержденным настоящим постановлением, осуществляются федеральными органами исполнительной власти в рамках установленных полномочий и в пределах бюджетных ассигнований, предусмотренных федеральными законами о федеральном бюджете на соответствующий финансовый год и плановый период на руководство и управление в сфере установленных функций.</w:t>
      </w:r>
    </w:p>
    <w:p>
      <w:pPr>
        <w:pStyle w:val="0"/>
        <w:spacing w:before="240" w:line-rule="auto"/>
        <w:ind w:firstLine="540"/>
        <w:jc w:val="both"/>
      </w:pPr>
      <w:r>
        <w:rPr>
          <w:sz w:val="24"/>
        </w:rPr>
        <w:t xml:space="preserve">3. Признать утратившими силу:</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5 мая 2018 г. N 555 "О единой государственной информационной системе в сфере здравоохранения" (Собрание законодательства Российской Федерации, 2018, N 20, ст. 2849);</w:t>
      </w:r>
    </w:p>
    <w:p>
      <w:pPr>
        <w:pStyle w:val="0"/>
        <w:spacing w:before="240" w:line-rule="auto"/>
        <w:ind w:firstLine="540"/>
        <w:jc w:val="both"/>
      </w:pPr>
      <w:r>
        <w:rPr>
          <w:sz w:val="24"/>
        </w:rPr>
        <w:t xml:space="preserve">пункт 47</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ноября 2018 г. N 1439 "О внесении изменений в некоторые акты Правительства Российской Федерации" (Собрание законодательства Российской Федерации, 2018, N 50, ст. 7755);</w:t>
      </w:r>
    </w:p>
    <w:p>
      <w:pPr>
        <w:pStyle w:val="0"/>
        <w:spacing w:before="240" w:line-rule="auto"/>
        <w:ind w:firstLine="540"/>
        <w:jc w:val="both"/>
      </w:pPr>
      <w:r>
        <w:rPr>
          <w:sz w:val="24"/>
        </w:rPr>
        <w:t xml:space="preserve">пункт 11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февраля 2019 г. N 77 "О внесении изменений в отдельные акты Правительства Российской Федерации" (Собрание законодательства Российской Федерации, 2019, N 6, ст. 533);</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23 апреля 2020 г. N 568 "О внесении изменений в Положение о единой государственной информационной системе в сфере здравоохранения" (Собрание законодательства Российской Федерации, 2020, N 18, ст. 2888);</w:t>
      </w:r>
    </w:p>
    <w:p>
      <w:pPr>
        <w:pStyle w:val="0"/>
        <w:spacing w:before="240" w:line-rule="auto"/>
        <w:ind w:firstLine="540"/>
        <w:jc w:val="both"/>
      </w:pPr>
      <w:r>
        <w:rPr>
          <w:sz w:val="24"/>
        </w:rPr>
        <w:t xml:space="preserve">пункт 3</w:t>
      </w:r>
      <w:r>
        <w:rPr>
          <w:sz w:val="24"/>
        </w:rPr>
        <w:t xml:space="preserve"> изменений, которые вносятся в акты Правительства Российской Федерации по вопросам совершенствования лекарственного обеспечения, утвержденных постановлением Правительства Российской Федерации от 5 июня 2020 г. N 829 "О внесении изменений в некоторые акты Правительства Российской Федерации по вопросам совершенствования лекарственного обеспечения" (Собрание законодательства Российской Федерации, 2020, N 24, ст. 3795);</w:t>
      </w:r>
    </w:p>
    <w:p>
      <w:pPr>
        <w:pStyle w:val="0"/>
        <w:spacing w:before="240" w:line-rule="auto"/>
        <w:ind w:firstLine="540"/>
        <w:jc w:val="both"/>
      </w:pPr>
      <w:r>
        <w:rPr>
          <w:sz w:val="24"/>
        </w:rPr>
        <w:t xml:space="preserve">пункт 10</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августа 2020 г. N 1266 "Об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2020, N 35, ст. 5569);</w:t>
      </w:r>
    </w:p>
    <w:p>
      <w:pPr>
        <w:pStyle w:val="0"/>
        <w:spacing w:before="240" w:line-rule="auto"/>
        <w:ind w:firstLine="540"/>
        <w:jc w:val="both"/>
      </w:pP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2020 г. N 1557 "О внесении изменений в некоторые акты Правительства Российской Федерации" (Собрание законодательства Российской Федерации, 2020, N 40, ст. 6286);</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12 октября 2020 г. N 1654 "О внесении изменений в постановление Правительства Российской Федерации от 5 мая 2018 г. N 555" (Собрание законодательства Российской Федерации, 2020, N 42, ст. 6619);</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19 декабря 2020 г. N 2174 "О внесении изменений в Положение о единой государственной информационной системе в сфере здравоохранения" (Собрание законодательства Российской Федерации, 2020, N 52, ст. 8856);</w:t>
      </w:r>
    </w:p>
    <w:p>
      <w:pPr>
        <w:pStyle w:val="0"/>
        <w:spacing w:before="240" w:line-rule="auto"/>
        <w:ind w:firstLine="540"/>
        <w:jc w:val="both"/>
      </w:pP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w:t>
      </w:r>
    </w:p>
    <w:p>
      <w:pPr>
        <w:pStyle w:val="0"/>
        <w:spacing w:before="240" w:line-rule="auto"/>
        <w:ind w:firstLine="540"/>
        <w:jc w:val="both"/>
      </w:pPr>
      <w:r>
        <w:rPr>
          <w:sz w:val="24"/>
        </w:rPr>
        <w:t xml:space="preserve">4. Настоящее постановление вступает в силу с 1 марта 2022 г. и действует 6 лет со дня его вступления в силу.</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9 февраля 2022 г. N 140</w:t>
      </w:r>
    </w:p>
    <w:p>
      <w:pPr>
        <w:pStyle w:val="0"/>
        <w:jc w:val="both"/>
      </w:pPr>
      <w:r>
        <w:rPr>
          <w:sz w:val="24"/>
        </w:rPr>
      </w:r>
    </w:p>
    <w:bookmarkStart w:id="42" w:name="P42"/>
    <w:bookmarkEnd w:id="42"/>
    <w:p>
      <w:pPr>
        <w:pStyle w:val="2"/>
        <w:jc w:val="center"/>
      </w:pPr>
      <w:r>
        <w:rPr>
          <w:sz w:val="24"/>
        </w:rPr>
        <w:t xml:space="preserve">ПОЛОЖЕНИЕ</w:t>
      </w:r>
    </w:p>
    <w:p>
      <w:pPr>
        <w:pStyle w:val="2"/>
        <w:jc w:val="center"/>
      </w:pPr>
      <w:r>
        <w:rPr>
          <w:sz w:val="24"/>
        </w:rPr>
        <w:t xml:space="preserve">О ЕДИНОЙ ГОСУДАРСТВЕННОЙ ИНФОРМАЦИОННОЙ СИСТЕМЕ</w:t>
      </w:r>
    </w:p>
    <w:p>
      <w:pPr>
        <w:pStyle w:val="2"/>
        <w:jc w:val="center"/>
      </w:pPr>
      <w:r>
        <w:rPr>
          <w:sz w:val="24"/>
        </w:rPr>
        <w:t xml:space="preserve">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2199</w:t>
            </w:r>
            <w:r>
              <w:rPr>
                <w:sz w:val="24"/>
                <w:color w:val="392c69"/>
              </w:rPr>
              <w:t xml:space="preserve">,</w:t>
            </w:r>
          </w:p>
          <w:p>
            <w:pPr>
              <w:pStyle w:val="0"/>
              <w:jc w:val="center"/>
            </w:pPr>
            <w:r>
              <w:rPr>
                <w:sz w:val="24"/>
                <w:color w:val="392c69"/>
              </w:rPr>
              <w:t xml:space="preserve">от 11.12.2023 </w:t>
            </w:r>
            <w:r>
              <w:rPr>
                <w:sz w:val="24"/>
                <w:color w:val="392c69"/>
              </w:rPr>
              <w:t xml:space="preserve">N 2111</w:t>
            </w:r>
            <w:r>
              <w:rPr>
                <w:sz w:val="24"/>
                <w:color w:val="392c69"/>
              </w:rPr>
              <w:t xml:space="preserve">, от 04.03.2024 </w:t>
            </w:r>
            <w:r>
              <w:rPr>
                <w:sz w:val="24"/>
                <w:color w:val="392c69"/>
              </w:rPr>
              <w:t xml:space="preserve">N 261</w:t>
            </w:r>
            <w:r>
              <w:rPr>
                <w:sz w:val="24"/>
                <w:color w:val="392c69"/>
              </w:rPr>
              <w:t xml:space="preserve">, от 08.03.2025 </w:t>
            </w:r>
            <w:r>
              <w:rPr>
                <w:sz w:val="24"/>
                <w:color w:val="392c69"/>
              </w:rPr>
              <w:t xml:space="preserve">N 295</w:t>
            </w:r>
            <w:r>
              <w:rPr>
                <w:sz w:val="24"/>
                <w:color w:val="392c69"/>
              </w:rPr>
              <w:t xml:space="preserve">,</w:t>
            </w:r>
          </w:p>
          <w:p>
            <w:pPr>
              <w:pStyle w:val="0"/>
              <w:jc w:val="center"/>
            </w:pPr>
            <w:r>
              <w:rPr>
                <w:sz w:val="24"/>
                <w:color w:val="392c69"/>
              </w:rPr>
              <w:t xml:space="preserve">от 30.04.2025 </w:t>
            </w:r>
            <w:r>
              <w:rPr>
                <w:sz w:val="24"/>
                <w:color w:val="392c69"/>
              </w:rPr>
              <w:t xml:space="preserve">N 582</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определяет:</w:t>
      </w:r>
    </w:p>
    <w:p>
      <w:pPr>
        <w:pStyle w:val="0"/>
        <w:spacing w:before="240" w:line-rule="auto"/>
        <w:ind w:firstLine="540"/>
        <w:jc w:val="both"/>
      </w:pPr>
      <w:r>
        <w:rPr>
          <w:sz w:val="24"/>
        </w:rPr>
        <w:t xml:space="preserve">а) задачи единой государственной информационной системы в сфере здравоохранения (далее - единая система);</w:t>
      </w:r>
    </w:p>
    <w:p>
      <w:pPr>
        <w:pStyle w:val="0"/>
        <w:spacing w:before="240" w:line-rule="auto"/>
        <w:ind w:firstLine="540"/>
        <w:jc w:val="both"/>
      </w:pPr>
      <w:r>
        <w:rPr>
          <w:sz w:val="24"/>
        </w:rPr>
        <w:t xml:space="preserve">б) структуру и порядок ведения единой системы;</w:t>
      </w:r>
    </w:p>
    <w:p>
      <w:pPr>
        <w:pStyle w:val="0"/>
        <w:spacing w:before="240" w:line-rule="auto"/>
        <w:ind w:firstLine="540"/>
        <w:jc w:val="both"/>
      </w:pPr>
      <w:r>
        <w:rPr>
          <w:sz w:val="24"/>
        </w:rPr>
        <w:t xml:space="preserve">в) порядок и сроки представления информации в единую систему;</w:t>
      </w:r>
    </w:p>
    <w:p>
      <w:pPr>
        <w:pStyle w:val="0"/>
        <w:spacing w:before="240" w:line-rule="auto"/>
        <w:ind w:firstLine="540"/>
        <w:jc w:val="both"/>
      </w:pPr>
      <w:r>
        <w:rPr>
          <w:sz w:val="24"/>
        </w:rPr>
        <w:t xml:space="preserve">г) участников информационного взаимодействия;</w:t>
      </w:r>
    </w:p>
    <w:p>
      <w:pPr>
        <w:pStyle w:val="0"/>
        <w:spacing w:before="240" w:line-rule="auto"/>
        <w:ind w:firstLine="540"/>
        <w:jc w:val="both"/>
      </w:pPr>
      <w:r>
        <w:rPr>
          <w:sz w:val="24"/>
        </w:rPr>
        <w:t xml:space="preserve">д) порядок доступа к информации, содержащейся в единой системе;</w:t>
      </w:r>
    </w:p>
    <w:p>
      <w:pPr>
        <w:pStyle w:val="0"/>
        <w:spacing w:before="240" w:line-rule="auto"/>
        <w:ind w:firstLine="540"/>
        <w:jc w:val="both"/>
      </w:pPr>
      <w:r>
        <w:rPr>
          <w:sz w:val="24"/>
        </w:rPr>
        <w:t xml:space="preserve">е) требования к программно-техническим средствам единой системы;</w:t>
      </w:r>
    </w:p>
    <w:p>
      <w:pPr>
        <w:pStyle w:val="0"/>
        <w:spacing w:before="240" w:line-rule="auto"/>
        <w:ind w:firstLine="540"/>
        <w:jc w:val="both"/>
      </w:pPr>
      <w:r>
        <w:rPr>
          <w:sz w:val="24"/>
        </w:rPr>
        <w:t xml:space="preserve">ж) порядок обмена информацией с использованием единой системы;</w:t>
      </w:r>
    </w:p>
    <w:p>
      <w:pPr>
        <w:pStyle w:val="0"/>
        <w:spacing w:before="240" w:line-rule="auto"/>
        <w:ind w:firstLine="540"/>
        <w:jc w:val="both"/>
      </w:pPr>
      <w:r>
        <w:rPr>
          <w:sz w:val="24"/>
        </w:rPr>
        <w:t xml:space="preserve">з) порядок защиты информации, содержащейся в единой системе.</w:t>
      </w:r>
    </w:p>
    <w:p>
      <w:pPr>
        <w:pStyle w:val="0"/>
        <w:jc w:val="both"/>
      </w:pPr>
      <w:r>
        <w:rPr>
          <w:sz w:val="24"/>
        </w:rPr>
      </w:r>
    </w:p>
    <w:p>
      <w:pPr>
        <w:pStyle w:val="2"/>
        <w:outlineLvl w:val="1"/>
        <w:jc w:val="center"/>
      </w:pPr>
      <w:r>
        <w:rPr>
          <w:sz w:val="24"/>
        </w:rPr>
        <w:t xml:space="preserve">II. Задачи и функции единой системы</w:t>
      </w:r>
    </w:p>
    <w:p>
      <w:pPr>
        <w:pStyle w:val="0"/>
        <w:jc w:val="both"/>
      </w:pPr>
      <w:r>
        <w:rPr>
          <w:sz w:val="24"/>
        </w:rPr>
      </w:r>
    </w:p>
    <w:bookmarkStart w:id="64" w:name="P64"/>
    <w:bookmarkEnd w:id="64"/>
    <w:p>
      <w:pPr>
        <w:pStyle w:val="0"/>
        <w:ind w:firstLine="540"/>
        <w:jc w:val="both"/>
      </w:pPr>
      <w:r>
        <w:rPr>
          <w:sz w:val="24"/>
        </w:rPr>
        <w:t xml:space="preserve">2. Задачами единой системы являются:</w:t>
      </w:r>
    </w:p>
    <w:p>
      <w:pPr>
        <w:pStyle w:val="0"/>
        <w:spacing w:before="240" w:line-rule="auto"/>
        <w:ind w:firstLine="540"/>
        <w:jc w:val="both"/>
      </w:pPr>
      <w:r>
        <w:rPr>
          <w:sz w:val="24"/>
        </w:rPr>
        <w:t xml:space="preserve">а) информационное обеспечение государственного регулирования в сфере здравоохранения;</w:t>
      </w:r>
    </w:p>
    <w:p>
      <w:pPr>
        <w:pStyle w:val="0"/>
        <w:spacing w:before="240" w:line-rule="auto"/>
        <w:ind w:firstLine="540"/>
        <w:jc w:val="both"/>
      </w:pPr>
      <w:r>
        <w:rPr>
          <w:sz w:val="24"/>
        </w:rPr>
        <w:t xml:space="preserve">б) информационная поддержка деятельности медицинских организаций и фармацевтических организаций (в части деятельности, осуществляемой в сфере обращения лекарственных средств для медицинского применения), включая поддержку осуществления медицинской деятельности и фармацевтической деятельности (в части деятельности, осуществляемой в сфере обращения лекарственных средств для медицинского применения);</w:t>
      </w:r>
    </w:p>
    <w:p>
      <w:pPr>
        <w:pStyle w:val="0"/>
        <w:jc w:val="both"/>
      </w:pPr>
      <w:r>
        <w:rPr>
          <w:sz w:val="24"/>
        </w:rPr>
        <w:t xml:space="preserve">(пп. "б"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в) информационное взаимодействие поставщиков информации в единую систему и пользователей информации, содержащейся в единой системе;</w:t>
      </w:r>
    </w:p>
    <w:p>
      <w:pPr>
        <w:pStyle w:val="0"/>
        <w:spacing w:before="240" w:line-rule="auto"/>
        <w:ind w:firstLine="540"/>
        <w:jc w:val="both"/>
      </w:pPr>
      <w:r>
        <w:rPr>
          <w:sz w:val="24"/>
        </w:rPr>
        <w:t xml:space="preserve">г) информирование населения по вопросам ведения здорового образа жизни, профилактики заболеваний, получения медицинской помощи, передачи сведений о выданных рецептах на лекарственные препараты из медицинских информационных систем медицинских организаций в информационные системы фармацевтических организаций;</w:t>
      </w:r>
    </w:p>
    <w:p>
      <w:pPr>
        <w:pStyle w:val="0"/>
        <w:spacing w:before="240" w:line-rule="auto"/>
        <w:ind w:firstLine="540"/>
        <w:jc w:val="both"/>
      </w:pPr>
      <w:r>
        <w:rPr>
          <w:sz w:val="24"/>
        </w:rPr>
        <w:t xml:space="preserve">д) обеспечение доступа граждан к услугам в сфере здравоохранения в электронной форме, а также взаимодействия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"Об основах охраны здоровья граждан в Российской Федерации" (далее - Федеральный закон), информационных систем государственных внебюджетных фондов;</w:t>
      </w:r>
    </w:p>
    <w:p>
      <w:pPr>
        <w:pStyle w:val="0"/>
        <w:spacing w:before="240" w:line-rule="auto"/>
        <w:ind w:firstLine="540"/>
        <w:jc w:val="both"/>
      </w:pPr>
      <w:r>
        <w:rPr>
          <w:sz w:val="24"/>
        </w:rPr>
        <w:t xml:space="preserve">е) ведение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4"/>
        </w:rPr>
        <w:t xml:space="preserve">(пп. "е" введен </w:t>
      </w:r>
      <w:r>
        <w:rPr>
          <w:sz w:val="24"/>
        </w:rPr>
        <w:t xml:space="preserve">Постановлением</w:t>
      </w:r>
      <w:r>
        <w:rPr>
          <w:sz w:val="24"/>
        </w:rPr>
        <w:t xml:space="preserve"> Правительства РФ от 30.11.2022 N 2199)</w:t>
      </w:r>
    </w:p>
    <w:p>
      <w:pPr>
        <w:pStyle w:val="0"/>
        <w:spacing w:before="240" w:line-rule="auto"/>
        <w:ind w:firstLine="540"/>
        <w:jc w:val="both"/>
      </w:pPr>
      <w:r>
        <w:rPr>
          <w:sz w:val="24"/>
        </w:rPr>
        <w:t xml:space="preserve">3. Выполнение задач, указанных в </w:t>
      </w:r>
      <w:hyperlink w:history="0" w:anchor="P64" w:tooltip="2. Задачами единой системы являются:">
        <w:r>
          <w:rPr>
            <w:sz w:val="24"/>
            <w:color w:val="0000ff"/>
          </w:rPr>
          <w:t xml:space="preserve">пункте 2</w:t>
        </w:r>
      </w:hyperlink>
      <w:r>
        <w:rPr>
          <w:sz w:val="24"/>
        </w:rPr>
        <w:t xml:space="preserve"> настоящего Положения, осуществляется посредством следующих функций единой системы:</w:t>
      </w:r>
    </w:p>
    <w:p>
      <w:pPr>
        <w:pStyle w:val="0"/>
        <w:spacing w:before="240" w:line-rule="auto"/>
        <w:ind w:firstLine="540"/>
        <w:jc w:val="both"/>
      </w:pPr>
      <w:r>
        <w:rPr>
          <w:sz w:val="24"/>
        </w:rPr>
        <w:t xml:space="preserve">а) поддержка принятия управленческих решений и управления ресурсами системы здравоохранения;</w:t>
      </w:r>
    </w:p>
    <w:p>
      <w:pPr>
        <w:pStyle w:val="0"/>
        <w:spacing w:before="240" w:line-rule="auto"/>
        <w:ind w:firstLine="540"/>
        <w:jc w:val="both"/>
      </w:pPr>
      <w:r>
        <w:rPr>
          <w:sz w:val="24"/>
        </w:rPr>
        <w:t xml:space="preserve">б) создание условий для реализации мер по развитию системы здравоохранения, поддержка реализации мер по профилактике заболеваний, санитарно-эпидемиологическому благополучию населения, оказанию медицинской помощи и организации медицинской деятельности;</w:t>
      </w:r>
    </w:p>
    <w:p>
      <w:pPr>
        <w:pStyle w:val="0"/>
        <w:spacing w:before="240" w:line-rule="auto"/>
        <w:ind w:firstLine="540"/>
        <w:jc w:val="both"/>
      </w:pPr>
      <w:r>
        <w:rPr>
          <w:sz w:val="24"/>
        </w:rPr>
        <w:t xml:space="preserve">в) поддержка организации обеспечения граждан лекарственными препаратами в соответствии с </w:t>
      </w:r>
      <w:r>
        <w:rPr>
          <w:sz w:val="24"/>
        </w:rPr>
        <w:t xml:space="preserve">пунктами 19</w:t>
      </w:r>
      <w:r>
        <w:rPr>
          <w:sz w:val="24"/>
        </w:rPr>
        <w:t xml:space="preserve"> и </w:t>
      </w:r>
      <w:r>
        <w:rPr>
          <w:sz w:val="24"/>
        </w:rPr>
        <w:t xml:space="preserve">20 части 1 статьи 14</w:t>
      </w:r>
      <w:r>
        <w:rPr>
          <w:sz w:val="24"/>
        </w:rPr>
        <w:t xml:space="preserve"> и </w:t>
      </w:r>
      <w:r>
        <w:rPr>
          <w:sz w:val="24"/>
        </w:rPr>
        <w:t xml:space="preserve">частью 7 статьи 44</w:t>
      </w:r>
      <w:r>
        <w:rPr>
          <w:sz w:val="24"/>
        </w:rPr>
        <w:t xml:space="preserve"> Федерального закона;</w:t>
      </w:r>
    </w:p>
    <w:p>
      <w:pPr>
        <w:pStyle w:val="0"/>
        <w:spacing w:before="240" w:line-rule="auto"/>
        <w:ind w:firstLine="540"/>
        <w:jc w:val="both"/>
      </w:pPr>
      <w:r>
        <w:rPr>
          <w:sz w:val="24"/>
        </w:rPr>
        <w:t xml:space="preserve">г) ведение федеральных регистров и федеральных реестров, предусмотренных </w:t>
      </w:r>
      <w:r>
        <w:rPr>
          <w:sz w:val="24"/>
        </w:rPr>
        <w:t xml:space="preserve">частью 2.1 статьи 43</w:t>
      </w:r>
      <w:r>
        <w:rPr>
          <w:sz w:val="24"/>
        </w:rPr>
        <w:t xml:space="preserve">, </w:t>
      </w:r>
      <w:r>
        <w:rPr>
          <w:sz w:val="24"/>
        </w:rPr>
        <w:t xml:space="preserve">частями 4</w:t>
      </w:r>
      <w:r>
        <w:rPr>
          <w:sz w:val="24"/>
        </w:rPr>
        <w:t xml:space="preserve"> и </w:t>
      </w:r>
      <w:r>
        <w:rPr>
          <w:sz w:val="24"/>
        </w:rPr>
        <w:t xml:space="preserve">8 статьи 44</w:t>
      </w:r>
      <w:r>
        <w:rPr>
          <w:sz w:val="24"/>
        </w:rPr>
        <w:t xml:space="preserve">, </w:t>
      </w:r>
      <w:r>
        <w:rPr>
          <w:sz w:val="24"/>
        </w:rPr>
        <w:t xml:space="preserve">частью 1 статьи 44.1</w:t>
      </w:r>
      <w:r>
        <w:rPr>
          <w:sz w:val="24"/>
        </w:rPr>
        <w:t xml:space="preserve">, </w:t>
      </w:r>
      <w:r>
        <w:rPr>
          <w:sz w:val="24"/>
        </w:rPr>
        <w:t xml:space="preserve">статьями 53.1</w:t>
      </w:r>
      <w:r>
        <w:rPr>
          <w:sz w:val="24"/>
        </w:rPr>
        <w:t xml:space="preserve">, </w:t>
      </w:r>
      <w:r>
        <w:rPr>
          <w:sz w:val="24"/>
        </w:rPr>
        <w:t xml:space="preserve">68.1</w:t>
      </w:r>
      <w:r>
        <w:rPr>
          <w:sz w:val="24"/>
        </w:rPr>
        <w:t xml:space="preserve">, а также созданных в соответствии с </w:t>
      </w:r>
      <w:r>
        <w:rPr>
          <w:sz w:val="24"/>
        </w:rPr>
        <w:t xml:space="preserve">частью 4.1 статьи 91.1</w:t>
      </w:r>
      <w:r>
        <w:rPr>
          <w:sz w:val="24"/>
        </w:rPr>
        <w:t xml:space="preserve"> Федерального закона, </w:t>
      </w:r>
      <w:r>
        <w:rPr>
          <w:sz w:val="24"/>
        </w:rPr>
        <w:t xml:space="preserve">статьей 24.1</w:t>
      </w:r>
      <w:r>
        <w:rPr>
          <w:sz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 и </w:t>
      </w:r>
      <w:r>
        <w:rPr>
          <w:sz w:val="24"/>
        </w:rPr>
        <w:t xml:space="preserve">статьей 15.1</w:t>
      </w:r>
      <w:r>
        <w:rPr>
          <w:sz w:val="24"/>
        </w:rPr>
        <w:t xml:space="preserve"> Федерального закона "О природных лечебных ресурсах, лечебно-оздоровительных местностях и курортах";</w:t>
      </w:r>
    </w:p>
    <w:p>
      <w:pPr>
        <w:pStyle w:val="0"/>
        <w:jc w:val="both"/>
      </w:pPr>
      <w:r>
        <w:rPr>
          <w:sz w:val="24"/>
        </w:rPr>
        <w:t xml:space="preserve">(в ред. Постановлений Правительства РФ от 11.12.2023 </w:t>
      </w:r>
      <w:r>
        <w:rPr>
          <w:sz w:val="24"/>
        </w:rPr>
        <w:t xml:space="preserve">N 2111</w:t>
      </w:r>
      <w:r>
        <w:rPr>
          <w:sz w:val="24"/>
        </w:rPr>
        <w:t xml:space="preserve">, от 30.04.2025 </w:t>
      </w:r>
      <w:r>
        <w:rPr>
          <w:sz w:val="24"/>
        </w:rPr>
        <w:t xml:space="preserve">N 582</w:t>
      </w:r>
      <w:r>
        <w:rPr>
          <w:sz w:val="24"/>
        </w:rPr>
        <w:t xml:space="preserve">)</w:t>
      </w:r>
    </w:p>
    <w:p>
      <w:pPr>
        <w:pStyle w:val="0"/>
        <w:spacing w:before="240" w:line-rule="auto"/>
        <w:ind w:firstLine="540"/>
        <w:jc w:val="both"/>
      </w:pPr>
      <w:r>
        <w:rPr>
          <w:sz w:val="24"/>
        </w:rPr>
        <w:t xml:space="preserve">д) централизация ведения подсистем единой системы, указанных в </w:t>
      </w:r>
      <w:hyperlink w:history="0" w:anchor="P101" w:tooltip="а) федеральный регистр медицинских и фармацевтических работников;">
        <w:r>
          <w:rPr>
            <w:sz w:val="24"/>
            <w:color w:val="0000ff"/>
          </w:rPr>
          <w:t xml:space="preserve">подпунктах "а"</w:t>
        </w:r>
      </w:hyperlink>
      <w:r>
        <w:rPr>
          <w:sz w:val="24"/>
        </w:rPr>
        <w:t xml:space="preserve"> - </w:t>
      </w:r>
      <w:hyperlink w:history="0" w:anchor="P113" w:tooltip="л) подсистема обезличивания персональных данных;">
        <w:r>
          <w:rPr>
            <w:sz w:val="24"/>
            <w:color w:val="0000ff"/>
          </w:rPr>
          <w:t xml:space="preserve">"л" пункта 4</w:t>
        </w:r>
      </w:hyperlink>
      <w:r>
        <w:rPr>
          <w:sz w:val="24"/>
        </w:rPr>
        <w:t xml:space="preserve"> настоящего Положения, а также федеральных информационных систем в сфере здравоохранения, федеральных баз данных и федеральных регистров в сфере здравоохранения, ведение которых осуществляется Министерством здравоохранения Российской Федерации с использованием единой системы на основании федеральных законов и актов Правительства Российской Федерации;</w:t>
      </w:r>
    </w:p>
    <w:p>
      <w:pPr>
        <w:pStyle w:val="0"/>
        <w:spacing w:before="240" w:line-rule="auto"/>
        <w:ind w:firstLine="540"/>
        <w:jc w:val="both"/>
      </w:pPr>
      <w:r>
        <w:rPr>
          <w:sz w:val="24"/>
        </w:rPr>
        <w:t xml:space="preserve">е) обработка и хранение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0"/>
        <w:spacing w:before="240" w:line-rule="auto"/>
        <w:ind w:firstLine="540"/>
        <w:jc w:val="both"/>
      </w:pPr>
      <w:r>
        <w:rPr>
          <w:sz w:val="24"/>
        </w:rPr>
        <w:t xml:space="preserve">ж) обработка и хранение указанных в </w:t>
      </w:r>
      <w:r>
        <w:rPr>
          <w:sz w:val="24"/>
        </w:rPr>
        <w:t xml:space="preserve">статье 94</w:t>
      </w:r>
      <w:r>
        <w:rPr>
          <w:sz w:val="24"/>
        </w:rPr>
        <w:t xml:space="preserve"> Федерального закона и обезличенных в порядке, установленном Министерством здравоохранения Российской Федерации по согласованию с Федеральной службой по надзору в сфере связи, информационных технологий и массовых коммуникаций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в соответствии с </w:t>
      </w:r>
      <w:r>
        <w:rPr>
          <w:sz w:val="24"/>
        </w:rPr>
        <w:t xml:space="preserve">пунктом 4 части 3 статьи 91.1</w:t>
      </w:r>
      <w:r>
        <w:rPr>
          <w:sz w:val="24"/>
        </w:rPr>
        <w:t xml:space="preserve"> Федерального закона;</w:t>
      </w:r>
    </w:p>
    <w:p>
      <w:pPr>
        <w:pStyle w:val="0"/>
        <w:spacing w:before="240" w:line-rule="auto"/>
        <w:ind w:firstLine="540"/>
        <w:jc w:val="both"/>
      </w:pPr>
      <w:r>
        <w:rPr>
          <w:sz w:val="24"/>
        </w:rPr>
        <w:t xml:space="preserve">з) ведение федерального регистра медицинских и фармацевтических работников в порядке, установленном Министерством здравоохранения Российской Федерации в соответствии с </w:t>
      </w:r>
      <w:r>
        <w:rPr>
          <w:sz w:val="24"/>
        </w:rPr>
        <w:t xml:space="preserve">частью 3 статьи 92</w:t>
      </w:r>
      <w:r>
        <w:rPr>
          <w:sz w:val="24"/>
        </w:rPr>
        <w:t xml:space="preserve"> Федерального закона, для обработки и хранения указанных в </w:t>
      </w:r>
      <w:r>
        <w:rPr>
          <w:sz w:val="24"/>
        </w:rPr>
        <w:t xml:space="preserve">статье 93</w:t>
      </w:r>
      <w:r>
        <w:rPr>
          <w:sz w:val="24"/>
        </w:rPr>
        <w:t xml:space="preserve"> Федерального закона сведений о лицах, которые участвуют в осуществлении медицинской и фармацевтической деятельности;</w:t>
      </w:r>
    </w:p>
    <w:p>
      <w:pPr>
        <w:pStyle w:val="0"/>
        <w:jc w:val="both"/>
      </w:pPr>
      <w:r>
        <w:rPr>
          <w:sz w:val="24"/>
        </w:rPr>
        <w:t xml:space="preserve">(пп. "з"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и) ведение реестра медицинских и фармацевтических организаций в соответствии с требованиями, установленными Министерством здравоохранения Российской Федерации, включая их оснащение медицинским оборудованием, на основании сведений сводного реестра лицензий на осуществление медицинской и фармацевтической деятельности и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pPr>
        <w:pStyle w:val="0"/>
        <w:jc w:val="both"/>
      </w:pPr>
      <w:r>
        <w:rPr>
          <w:sz w:val="24"/>
        </w:rPr>
        <w:t xml:space="preserve">(пп. "и"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к) ведение нормативно-справочной информации в сфере здравоохранения в порядке и по перечню, которые определяются Министерством здравоохранения Российской Федерации в соответствии с </w:t>
      </w:r>
      <w:r>
        <w:rPr>
          <w:sz w:val="24"/>
        </w:rPr>
        <w:t xml:space="preserve">пунктом 10 части 3 статьи 91.1</w:t>
      </w:r>
      <w:r>
        <w:rPr>
          <w:sz w:val="24"/>
        </w:rPr>
        <w:t xml:space="preserve"> Федерального закона;</w:t>
      </w:r>
    </w:p>
    <w:p>
      <w:pPr>
        <w:pStyle w:val="0"/>
        <w:spacing w:before="240" w:line-rule="auto"/>
        <w:ind w:firstLine="540"/>
        <w:jc w:val="both"/>
      </w:pPr>
      <w:r>
        <w:rPr>
          <w:sz w:val="24"/>
        </w:rPr>
        <w:t xml:space="preserve">л) предоставление гражданам услуг в сфере здравоохранения в электронной форме посредством использования единого портала государственных и муниципальных услуг по </w:t>
      </w:r>
      <w:r>
        <w:rPr>
          <w:sz w:val="24"/>
        </w:rPr>
        <w:t xml:space="preserve">перечню</w:t>
      </w:r>
      <w:r>
        <w:rPr>
          <w:sz w:val="24"/>
        </w:rPr>
        <w:t xml:space="preserve">, утвержденному распоряжением Правительства Российской Федерации от 15 ноября 2017 г. N 2521-р, иных информационных систем, предназначенных для сбора, хранения, обработки и предоставления информации, касающейся деятельности медицинских и фармацевтических организаций и предоставляемых ими услуг;</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м) обеспечение оказания медицинской помощи в медицинских организациях, включая выдачу направлений на проведение диагностических исследований и медицинского обследования (консультации);</w:t>
      </w:r>
    </w:p>
    <w:p>
      <w:pPr>
        <w:pStyle w:val="0"/>
        <w:spacing w:before="240" w:line-rule="auto"/>
        <w:ind w:firstLine="540"/>
        <w:jc w:val="both"/>
      </w:pPr>
      <w:r>
        <w:rPr>
          <w:sz w:val="24"/>
        </w:rPr>
        <w:t xml:space="preserve">н) проведение консультаций и консилиумов с применением телемедицинских технологий, а также проведение дистанционного медицинского наблюдения за состоянием здоровья пациента в соответствии со </w:t>
      </w:r>
      <w:r>
        <w:rPr>
          <w:sz w:val="24"/>
        </w:rPr>
        <w:t xml:space="preserve">статьей 36.2</w:t>
      </w:r>
      <w:r>
        <w:rPr>
          <w:sz w:val="24"/>
        </w:rPr>
        <w:t xml:space="preserve"> Федерального закона;</w:t>
      </w:r>
    </w:p>
    <w:p>
      <w:pPr>
        <w:pStyle w:val="0"/>
        <w:spacing w:before="240" w:line-rule="auto"/>
        <w:ind w:firstLine="540"/>
        <w:jc w:val="both"/>
      </w:pPr>
      <w:r>
        <w:rPr>
          <w:sz w:val="24"/>
        </w:rPr>
        <w:t xml:space="preserve">о) осуществление мониторинга и контроля закупок лекарственных препаратов для обеспечения государственных и муниципальных нужд, в том числе путем взаимодействия с единой информационной системой в сфере закупок, в соответствии с требованиями, устанавливаемыми Министерством здравоохранения Российской Федерации по согласованию с Министерством финансов Российской Федерации, Федеральной налоговой службой и Федеральной службой по надзору в сфере здравоохранения;</w:t>
      </w:r>
    </w:p>
    <w:p>
      <w:pPr>
        <w:pStyle w:val="0"/>
        <w:spacing w:before="240" w:line-rule="auto"/>
        <w:ind w:firstLine="540"/>
        <w:jc w:val="both"/>
      </w:pPr>
      <w:r>
        <w:rPr>
          <w:sz w:val="24"/>
        </w:rPr>
        <w:t xml:space="preserve">п) организация статистического наблюдения в сфере здравоохранения и формирование сводной аналитической информации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р) формирование аналитической информации, не содержащей персональные данные или содержащей обезличенные персональные данные, в статистических и иных исследовательских целях, в том числе в целях создания и применения технологических решений на основе искусственного интеллекта;</w:t>
      </w:r>
    </w:p>
    <w:p>
      <w:pPr>
        <w:pStyle w:val="0"/>
        <w:spacing w:before="240" w:line-rule="auto"/>
        <w:ind w:firstLine="540"/>
        <w:jc w:val="both"/>
      </w:pPr>
      <w:r>
        <w:rPr>
          <w:sz w:val="24"/>
        </w:rPr>
        <w:t xml:space="preserve">с) представление сведений, содержащихся в единой системе, в соответствии со </w:t>
      </w:r>
      <w:r>
        <w:rPr>
          <w:sz w:val="24"/>
        </w:rPr>
        <w:t xml:space="preserve">статьей 91.1</w:t>
      </w:r>
      <w:r>
        <w:rPr>
          <w:sz w:val="24"/>
        </w:rPr>
        <w:t xml:space="preserve"> Федерального закона и настоящим Положением;</w:t>
      </w:r>
    </w:p>
    <w:p>
      <w:pPr>
        <w:pStyle w:val="0"/>
        <w:spacing w:before="240" w:line-rule="auto"/>
        <w:ind w:firstLine="540"/>
        <w:jc w:val="both"/>
      </w:pPr>
      <w:r>
        <w:rPr>
          <w:sz w:val="24"/>
        </w:rPr>
        <w:t xml:space="preserve">т) организация информационного взаимодействия участников, указанных в </w:t>
      </w:r>
      <w:hyperlink w:history="0" w:anchor="P260" w:tooltip="V. Участники информационного взаимодействия">
        <w:r>
          <w:rPr>
            <w:sz w:val="24"/>
            <w:color w:val="0000ff"/>
          </w:rPr>
          <w:t xml:space="preserve">разделе V</w:t>
        </w:r>
      </w:hyperlink>
      <w:r>
        <w:rPr>
          <w:sz w:val="24"/>
        </w:rPr>
        <w:t xml:space="preserve"> настоящего Положения.</w:t>
      </w:r>
    </w:p>
    <w:p>
      <w:pPr>
        <w:pStyle w:val="0"/>
        <w:jc w:val="both"/>
      </w:pPr>
      <w:r>
        <w:rPr>
          <w:sz w:val="24"/>
        </w:rPr>
      </w:r>
    </w:p>
    <w:p>
      <w:pPr>
        <w:pStyle w:val="2"/>
        <w:outlineLvl w:val="1"/>
        <w:jc w:val="center"/>
      </w:pPr>
      <w:r>
        <w:rPr>
          <w:sz w:val="24"/>
        </w:rPr>
        <w:t xml:space="preserve">III. Структура и порядок ведения единой системы</w:t>
      </w:r>
    </w:p>
    <w:p>
      <w:pPr>
        <w:pStyle w:val="0"/>
        <w:jc w:val="both"/>
      </w:pPr>
      <w:r>
        <w:rPr>
          <w:sz w:val="24"/>
        </w:rPr>
      </w:r>
    </w:p>
    <w:bookmarkStart w:id="100" w:name="P100"/>
    <w:bookmarkEnd w:id="100"/>
    <w:p>
      <w:pPr>
        <w:pStyle w:val="0"/>
        <w:ind w:firstLine="540"/>
        <w:jc w:val="both"/>
      </w:pPr>
      <w:r>
        <w:rPr>
          <w:sz w:val="24"/>
        </w:rPr>
        <w:t xml:space="preserve">4. Единая система включает в себя следующие подсистемы:</w:t>
      </w:r>
    </w:p>
    <w:bookmarkStart w:id="101" w:name="P101"/>
    <w:bookmarkEnd w:id="101"/>
    <w:p>
      <w:pPr>
        <w:pStyle w:val="0"/>
        <w:spacing w:before="240" w:line-rule="auto"/>
        <w:ind w:firstLine="540"/>
        <w:jc w:val="both"/>
      </w:pPr>
      <w:r>
        <w:rPr>
          <w:sz w:val="24"/>
        </w:rPr>
        <w:t xml:space="preserve">а) федеральный регистр медицинских и фармацевтических работников;</w:t>
      </w:r>
    </w:p>
    <w:p>
      <w:pPr>
        <w:pStyle w:val="0"/>
        <w:jc w:val="both"/>
      </w:pPr>
      <w:r>
        <w:rPr>
          <w:sz w:val="24"/>
        </w:rPr>
        <w:t xml:space="preserve">(пп. "а" в ред. </w:t>
      </w:r>
      <w:r>
        <w:rPr>
          <w:sz w:val="24"/>
        </w:rPr>
        <w:t xml:space="preserve">Постановления</w:t>
      </w:r>
      <w:r>
        <w:rPr>
          <w:sz w:val="24"/>
        </w:rPr>
        <w:t xml:space="preserve"> Правительства РФ от 30.11.2022 N 2199)</w:t>
      </w:r>
    </w:p>
    <w:bookmarkStart w:id="103" w:name="P103"/>
    <w:bookmarkEnd w:id="103"/>
    <w:p>
      <w:pPr>
        <w:pStyle w:val="0"/>
        <w:spacing w:before="240" w:line-rule="auto"/>
        <w:ind w:firstLine="540"/>
        <w:jc w:val="both"/>
      </w:pPr>
      <w:r>
        <w:rPr>
          <w:sz w:val="24"/>
        </w:rPr>
        <w:t xml:space="preserve">б) федеральный реестр медицинских и фармацевтических организаций;</w:t>
      </w:r>
    </w:p>
    <w:p>
      <w:pPr>
        <w:pStyle w:val="0"/>
        <w:jc w:val="both"/>
      </w:pPr>
      <w:r>
        <w:rPr>
          <w:sz w:val="24"/>
        </w:rPr>
        <w:t xml:space="preserve">(пп. "б"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в) федеральная электронная регистратура;</w:t>
      </w:r>
    </w:p>
    <w:p>
      <w:pPr>
        <w:pStyle w:val="0"/>
        <w:spacing w:before="240" w:line-rule="auto"/>
        <w:ind w:firstLine="540"/>
        <w:jc w:val="both"/>
      </w:pPr>
      <w:r>
        <w:rPr>
          <w:sz w:val="24"/>
        </w:rPr>
        <w:t xml:space="preserve">г) федеральная интегрированная электронная медицинская карта;</w:t>
      </w:r>
    </w:p>
    <w:p>
      <w:pPr>
        <w:pStyle w:val="0"/>
        <w:spacing w:before="240" w:line-rule="auto"/>
        <w:ind w:firstLine="540"/>
        <w:jc w:val="both"/>
      </w:pPr>
      <w:r>
        <w:rPr>
          <w:sz w:val="24"/>
        </w:rPr>
        <w:t xml:space="preserve">д) федеральный реестр электронных медицинских документов;</w:t>
      </w:r>
    </w:p>
    <w:p>
      <w:pPr>
        <w:pStyle w:val="0"/>
        <w:spacing w:before="240" w:line-rule="auto"/>
        <w:ind w:firstLine="540"/>
        <w:jc w:val="both"/>
      </w:pPr>
      <w:r>
        <w:rPr>
          <w:sz w:val="24"/>
        </w:rPr>
        <w:t xml:space="preserve">е)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p>
      <w:pPr>
        <w:pStyle w:val="0"/>
        <w:spacing w:before="240" w:line-rule="auto"/>
        <w:ind w:firstLine="540"/>
        <w:jc w:val="both"/>
      </w:pPr>
      <w:r>
        <w:rPr>
          <w:sz w:val="24"/>
        </w:rPr>
        <w:t xml:space="preserve">ж) подсистема ведения реестров лекарственных препаратов для медицинского применения;</w:t>
      </w:r>
    </w:p>
    <w:p>
      <w:pPr>
        <w:pStyle w:val="0"/>
        <w:spacing w:before="240" w:line-rule="auto"/>
        <w:ind w:firstLine="540"/>
        <w:jc w:val="both"/>
      </w:pPr>
      <w:r>
        <w:rPr>
          <w:sz w:val="24"/>
        </w:rPr>
        <w:t xml:space="preserve">з)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p>
      <w:pPr>
        <w:pStyle w:val="0"/>
        <w:spacing w:before="240" w:line-rule="auto"/>
        <w:ind w:firstLine="540"/>
        <w:jc w:val="both"/>
      </w:pPr>
      <w:r>
        <w:rPr>
          <w:sz w:val="24"/>
        </w:rPr>
        <w:t xml:space="preserve">и) подсистема автоматизированного сбора информации о показателях системы здравоохранения из различных источников и представления отчетности;</w:t>
      </w:r>
    </w:p>
    <w:p>
      <w:pPr>
        <w:pStyle w:val="0"/>
        <w:spacing w:before="240" w:line-rule="auto"/>
        <w:ind w:firstLine="540"/>
        <w:jc w:val="both"/>
      </w:pPr>
      <w:r>
        <w:rPr>
          <w:sz w:val="24"/>
        </w:rPr>
        <w:t xml:space="preserve">к) федеральный реестр нормативно-справочной информации в сфере здравоохранения;</w:t>
      </w:r>
    </w:p>
    <w:bookmarkStart w:id="113" w:name="P113"/>
    <w:bookmarkEnd w:id="113"/>
    <w:p>
      <w:pPr>
        <w:pStyle w:val="0"/>
        <w:spacing w:before="240" w:line-rule="auto"/>
        <w:ind w:firstLine="540"/>
        <w:jc w:val="both"/>
      </w:pPr>
      <w:r>
        <w:rPr>
          <w:sz w:val="24"/>
        </w:rPr>
        <w:t xml:space="preserve">л) подсистема обезличивания персональных данных;</w:t>
      </w:r>
    </w:p>
    <w:p>
      <w:pPr>
        <w:pStyle w:val="0"/>
        <w:spacing w:before="240" w:line-rule="auto"/>
        <w:ind w:firstLine="540"/>
        <w:jc w:val="both"/>
      </w:pPr>
      <w:r>
        <w:rPr>
          <w:sz w:val="24"/>
        </w:rPr>
        <w:t xml:space="preserve">м) геоинформационная подсистема;</w:t>
      </w:r>
    </w:p>
    <w:p>
      <w:pPr>
        <w:pStyle w:val="0"/>
        <w:spacing w:before="240" w:line-rule="auto"/>
        <w:ind w:firstLine="540"/>
        <w:jc w:val="both"/>
      </w:pPr>
      <w:r>
        <w:rPr>
          <w:sz w:val="24"/>
        </w:rPr>
        <w:t xml:space="preserve">н) подсистема защиты информации;</w:t>
      </w:r>
    </w:p>
    <w:p>
      <w:pPr>
        <w:pStyle w:val="0"/>
        <w:spacing w:before="240" w:line-rule="auto"/>
        <w:ind w:firstLine="540"/>
        <w:jc w:val="both"/>
      </w:pPr>
      <w:r>
        <w:rPr>
          <w:sz w:val="24"/>
        </w:rPr>
        <w:t xml:space="preserve">о) подсистема обеспечения отраслевого ситуационного центра в сфере здравоохранения;</w:t>
      </w:r>
    </w:p>
    <w:p>
      <w:pPr>
        <w:pStyle w:val="0"/>
        <w:spacing w:before="240" w:line-rule="auto"/>
        <w:ind w:firstLine="540"/>
        <w:jc w:val="both"/>
      </w:pPr>
      <w:r>
        <w:rPr>
          <w:sz w:val="24"/>
        </w:rPr>
        <w:t xml:space="preserve">п) интеграционные подсистемы;</w:t>
      </w:r>
    </w:p>
    <w:p>
      <w:pPr>
        <w:pStyle w:val="0"/>
        <w:spacing w:before="240" w:line-rule="auto"/>
        <w:ind w:firstLine="540"/>
        <w:jc w:val="both"/>
      </w:pPr>
      <w:r>
        <w:rPr>
          <w:sz w:val="24"/>
        </w:rPr>
        <w:t xml:space="preserve">р) иные подсистемы в случаях, предусмотренных законодательством Российской Федерации.</w:t>
      </w:r>
    </w:p>
    <w:p>
      <w:pPr>
        <w:pStyle w:val="0"/>
        <w:spacing w:before="240" w:line-rule="auto"/>
        <w:ind w:firstLine="540"/>
        <w:jc w:val="both"/>
      </w:pPr>
      <w:r>
        <w:rPr>
          <w:sz w:val="24"/>
        </w:rPr>
        <w:t xml:space="preserve">5. Состав информации, размещаемой в единой системе, приведен в </w:t>
      </w:r>
      <w:hyperlink w:history="0" w:anchor="P442" w:tooltip="СОСТАВ">
        <w:r>
          <w:rPr>
            <w:sz w:val="24"/>
            <w:color w:val="0000ff"/>
          </w:rPr>
          <w:t xml:space="preserve">приложении N 1</w:t>
        </w:r>
      </w:hyperlink>
      <w:r>
        <w:rPr>
          <w:sz w:val="24"/>
        </w:rPr>
        <w:t xml:space="preserve">.</w:t>
      </w:r>
    </w:p>
    <w:p>
      <w:pPr>
        <w:pStyle w:val="0"/>
        <w:spacing w:before="240" w:line-rule="auto"/>
        <w:ind w:firstLine="540"/>
        <w:jc w:val="both"/>
      </w:pPr>
      <w:r>
        <w:rPr>
          <w:sz w:val="24"/>
        </w:rPr>
        <w:t xml:space="preserve">Состав информации, предоставляемой пользователям единой системы, приведен в </w:t>
      </w:r>
      <w:hyperlink w:history="0" w:anchor="P849" w:tooltip="СОСТАВ">
        <w:r>
          <w:rPr>
            <w:sz w:val="24"/>
            <w:color w:val="0000ff"/>
          </w:rPr>
          <w:t xml:space="preserve">приложении N 2</w:t>
        </w:r>
      </w:hyperlink>
      <w:r>
        <w:rPr>
          <w:sz w:val="24"/>
        </w:rPr>
        <w:t xml:space="preserve">.</w:t>
      </w:r>
    </w:p>
    <w:p>
      <w:pPr>
        <w:pStyle w:val="0"/>
        <w:spacing w:before="240" w:line-rule="auto"/>
        <w:ind w:firstLine="540"/>
        <w:jc w:val="both"/>
      </w:pPr>
      <w:r>
        <w:rPr>
          <w:sz w:val="24"/>
        </w:rPr>
        <w:t xml:space="preserve">6. Федеральный регистр медицинских и фармацевтических работников представляет собой подсистему единой системы и предназначен для ведения персонифицированного учета в сфере здравоохранения, в том числе учета сведений о кадровом обеспечении медицинских организаций и фармацевтических организаций (в части деятельности, осуществляемой в сфере обращения лекарственных средств для медицинского применения), трудоустройстве медицинских и фармацевтических работников в медицинские организации или фармацевтические организации, а также предоставления доступа к электронным сервисам медицинским и фармацевтическим работникам.</w:t>
      </w:r>
    </w:p>
    <w:p>
      <w:pPr>
        <w:pStyle w:val="0"/>
        <w:jc w:val="both"/>
      </w:pPr>
      <w:r>
        <w:rPr>
          <w:sz w:val="24"/>
        </w:rPr>
        <w:t xml:space="preserve">(п. 6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7. Федеральный регистр медицинских и фармацевтических работников обеспечивает:</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а) сбор, хранение, обработку и предоставление указанных в </w:t>
      </w:r>
      <w:r>
        <w:rPr>
          <w:sz w:val="24"/>
        </w:rPr>
        <w:t xml:space="preserve">статьях 93</w:t>
      </w:r>
      <w:r>
        <w:rPr>
          <w:sz w:val="24"/>
        </w:rPr>
        <w:t xml:space="preserve"> и </w:t>
      </w:r>
      <w:r>
        <w:rPr>
          <w:sz w:val="24"/>
        </w:rPr>
        <w:t xml:space="preserve">93.1</w:t>
      </w:r>
      <w:r>
        <w:rPr>
          <w:sz w:val="24"/>
        </w:rPr>
        <w:t xml:space="preserve"> Федерального закона сведений о лицах, которые участвуют в осуществлении медицинской деятельности и фармацевтической деятельности (в части деятельности, осуществляемой в сфере обращения лекарственных средств для медицинского применения),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(далее - лица, обучающиеся в образовательных организациях), о лицах, прошедших аккредитацию специалиста, а также о лицах, которые могут быть дополнительно привлечены к оказанию медицинской помощи при угрозе распространения заболеваний, представляющих опасность для окружающих, в соответствии с </w:t>
      </w:r>
      <w:r>
        <w:rPr>
          <w:sz w:val="24"/>
        </w:rPr>
        <w:t xml:space="preserve">постановлением</w:t>
      </w:r>
      <w:r>
        <w:rPr>
          <w:sz w:val="24"/>
        </w:rPr>
        <w:t xml:space="preserve">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а также о работниках организаций, являющихся соискателями лицензии на осуществление медицинской деятельности и предоставляющих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pPr>
        <w:pStyle w:val="0"/>
        <w:spacing w:before="240" w:line-rule="auto"/>
        <w:ind w:firstLine="540"/>
        <w:jc w:val="both"/>
      </w:pPr>
      <w:r>
        <w:rPr>
          <w:sz w:val="24"/>
        </w:rPr>
        <w:t xml:space="preserve">Не допускается размещение в федеральном регистре медицинских и фармацевтических работников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в медицинских и фармацевтических организациях,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4"/>
        </w:rPr>
        <w:t xml:space="preserve">(пп. "а"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б) ведение государственного реестра исследователей, осуществляющих клинические исследования биомедицинских клеточных продуктов, реестра исследователей, проводящих (проводивших) клинические исследования лекарственных препаратов для медицинского применения;</w:t>
      </w:r>
    </w:p>
    <w:p>
      <w:pPr>
        <w:pStyle w:val="0"/>
        <w:spacing w:before="240" w:line-rule="auto"/>
        <w:ind w:firstLine="540"/>
        <w:jc w:val="both"/>
      </w:pPr>
      <w:r>
        <w:rPr>
          <w:sz w:val="24"/>
        </w:rPr>
        <w:t xml:space="preserve">в) ведение личного кабинета медицинского и фармацевтического работника в целях обеспечения информационного взаимодействия медицинских и фармацевтических работников с единой системой, реализации прав и обязанностей медицинских и фармацевтических работников, установленных нормативными правовыми актами.</w:t>
      </w:r>
    </w:p>
    <w:p>
      <w:pPr>
        <w:pStyle w:val="0"/>
        <w:jc w:val="both"/>
      </w:pPr>
      <w:r>
        <w:rPr>
          <w:sz w:val="24"/>
        </w:rPr>
        <w:t xml:space="preserve">(пп. "в"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8. Сведения о лицах, которые участвуют в осуществлении медицинской и фармацевтической деятельности, указанные в </w:t>
      </w:r>
      <w:r>
        <w:rPr>
          <w:sz w:val="24"/>
        </w:rPr>
        <w:t xml:space="preserve">подпунктах 1</w:t>
      </w:r>
      <w:r>
        <w:rPr>
          <w:sz w:val="24"/>
        </w:rPr>
        <w:t xml:space="preserve">, </w:t>
      </w:r>
      <w:r>
        <w:rPr>
          <w:sz w:val="24"/>
        </w:rPr>
        <w:t xml:space="preserve">11</w:t>
      </w:r>
      <w:r>
        <w:rPr>
          <w:sz w:val="24"/>
        </w:rPr>
        <w:t xml:space="preserve"> - </w:t>
      </w:r>
      <w:r>
        <w:rPr>
          <w:sz w:val="24"/>
        </w:rPr>
        <w:t xml:space="preserve">14 статьи 93</w:t>
      </w:r>
      <w:r>
        <w:rPr>
          <w:sz w:val="24"/>
        </w:rPr>
        <w:t xml:space="preserve"> Федерального закона, подлежат размещению в информационно-телекоммуникационной сети "Интернет" посредством федерального регистра медицинских и фармацевтических работников.</w:t>
      </w:r>
    </w:p>
    <w:p>
      <w:pPr>
        <w:pStyle w:val="0"/>
        <w:jc w:val="both"/>
      </w:pPr>
      <w:r>
        <w:rPr>
          <w:sz w:val="24"/>
        </w:rPr>
        <w:t xml:space="preserve">(п. 8 в ред. </w:t>
      </w:r>
      <w:r>
        <w:rPr>
          <w:sz w:val="24"/>
        </w:rPr>
        <w:t xml:space="preserve">Постановления</w:t>
      </w:r>
      <w:r>
        <w:rPr>
          <w:sz w:val="24"/>
        </w:rPr>
        <w:t xml:space="preserve"> Правительства РФ от 30.11.2022 N 2199)</w:t>
      </w:r>
    </w:p>
    <w:bookmarkStart w:id="133" w:name="P133"/>
    <w:bookmarkEnd w:id="133"/>
    <w:p>
      <w:pPr>
        <w:pStyle w:val="0"/>
        <w:spacing w:before="240" w:line-rule="auto"/>
        <w:ind w:firstLine="540"/>
        <w:jc w:val="both"/>
      </w:pPr>
      <w:r>
        <w:rPr>
          <w:sz w:val="24"/>
        </w:rPr>
        <w:t xml:space="preserve">9. Федеральный реестр медицинских и фармацевтических организаций представляет собой подсистему единой системы и предназначен для учета сведений о медицинских организациях и фармацевтических организациях (в части деятельности, осуществляемой в сфере обращения лекарственных средств для медицинского применения) государственной, муниципальной и частной систем здравоохранения.</w:t>
      </w:r>
    </w:p>
    <w:p>
      <w:pPr>
        <w:pStyle w:val="0"/>
        <w:spacing w:before="240" w:line-rule="auto"/>
        <w:ind w:firstLine="540"/>
        <w:jc w:val="both"/>
      </w:pPr>
      <w:r>
        <w:rPr>
          <w:sz w:val="24"/>
        </w:rPr>
        <w:t xml:space="preserve">Не допускается размещение в федеральном реестре медицинских и фармацевтических организаций сведений о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сведений о медицинских и фармацевтических организациях,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jc w:val="both"/>
      </w:pPr>
      <w:r>
        <w:rPr>
          <w:sz w:val="24"/>
        </w:rPr>
        <w:t xml:space="preserve">(п. 9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10. Федеральный реестр медицинских и фармацевтических организаций обеспечивает:</w:t>
      </w:r>
    </w:p>
    <w:bookmarkStart w:id="138" w:name="P138"/>
    <w:bookmarkEnd w:id="138"/>
    <w:p>
      <w:pPr>
        <w:pStyle w:val="0"/>
        <w:spacing w:before="240" w:line-rule="auto"/>
        <w:ind w:firstLine="540"/>
        <w:jc w:val="both"/>
      </w:pPr>
      <w:r>
        <w:rPr>
          <w:sz w:val="24"/>
        </w:rPr>
        <w:t xml:space="preserve">а) сбор, хранение, обработку и предоставление сведений о медицинских организациях, в которых оказывается медицинская помощь, в том числе о зданиях, строениях, сооружениях, структурных подразделениях, структуре, штатном расписании, коечном фонде, об оснащении таких медицинских организаций, а также об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и фармацевтического образования, и организациях, являющихся соискателями лицензии на осуществление медицинской деятельности и представляющих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pPr>
        <w:pStyle w:val="0"/>
        <w:spacing w:before="240" w:line-rule="auto"/>
        <w:ind w:firstLine="540"/>
        <w:jc w:val="both"/>
      </w:pPr>
      <w:r>
        <w:rPr>
          <w:sz w:val="24"/>
        </w:rPr>
        <w:t xml:space="preserve">б) сбор, хранение, обработку и предоставление сведений о фармацевтических организациях (в части деятельности, осуществляемой в сфере обращения лекарственных средств для медицинского применения), в том числе о производственном объекте или объектах (помещениях, зданиях, сооружениях), об оборудовании таких фармацевтических организаций;</w:t>
      </w:r>
    </w:p>
    <w:bookmarkStart w:id="140" w:name="P140"/>
    <w:bookmarkEnd w:id="140"/>
    <w:p>
      <w:pPr>
        <w:pStyle w:val="0"/>
        <w:spacing w:before="240" w:line-rule="auto"/>
        <w:ind w:firstLine="540"/>
        <w:jc w:val="both"/>
      </w:pPr>
      <w:r>
        <w:rPr>
          <w:sz w:val="24"/>
        </w:rPr>
        <w:t xml:space="preserve">в) ведение государственного реестра курортного фонда Российской Федерации в </w:t>
      </w:r>
      <w:r>
        <w:rPr>
          <w:sz w:val="24"/>
        </w:rPr>
        <w:t xml:space="preserve">порядке</w:t>
      </w:r>
      <w:r>
        <w:rPr>
          <w:sz w:val="24"/>
        </w:rPr>
        <w:t xml:space="preserve">, утвержденном </w:t>
      </w:r>
      <w:r>
        <w:rPr>
          <w:sz w:val="24"/>
        </w:rPr>
        <w:t xml:space="preserve">постановлением</w:t>
      </w:r>
      <w:r>
        <w:rPr>
          <w:sz w:val="24"/>
        </w:rPr>
        <w:t xml:space="preserve"> Правительства Российской Федерации от 16 августа 2024 г. N 1095 "Об утверждении Правил ведения государственного реестра курортного фонда Российской Федерации";</w:t>
      </w:r>
    </w:p>
    <w:p>
      <w:pPr>
        <w:pStyle w:val="0"/>
        <w:jc w:val="both"/>
      </w:pPr>
      <w:r>
        <w:rPr>
          <w:sz w:val="24"/>
        </w:rPr>
        <w:t xml:space="preserve">(пп. "в" в ред. </w:t>
      </w:r>
      <w:r>
        <w:rPr>
          <w:sz w:val="24"/>
        </w:rPr>
        <w:t xml:space="preserve">Постановления</w:t>
      </w:r>
      <w:r>
        <w:rPr>
          <w:sz w:val="24"/>
        </w:rPr>
        <w:t xml:space="preserve"> Правительства РФ от 30.04.2025 N 582)</w:t>
      </w:r>
    </w:p>
    <w:bookmarkStart w:id="142" w:name="P142"/>
    <w:bookmarkEnd w:id="142"/>
    <w:p>
      <w:pPr>
        <w:pStyle w:val="0"/>
        <w:spacing w:before="240" w:line-rule="auto"/>
        <w:ind w:firstLine="540"/>
        <w:jc w:val="both"/>
      </w:pPr>
      <w:r>
        <w:rPr>
          <w:sz w:val="24"/>
        </w:rPr>
        <w:t xml:space="preserve">г) сбор, хранение, обработку и предоставление иных сведений об организациях, указанных в </w:t>
      </w:r>
      <w:hyperlink w:history="0" w:anchor="P138" w:tooltip="а) сбор, хранение, обработку и предоставление сведений о медицинских организациях, в которых оказывается медицинская помощь, в том числе о зданиях, строениях, сооружениях, структурных подразделениях, структуре, штатном расписании, коечном фонде, об оснащении таких медицинских организаций, а также об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и фармацевтического образования, и организациях, являющ...">
        <w:r>
          <w:rPr>
            <w:sz w:val="24"/>
            <w:color w:val="0000ff"/>
          </w:rPr>
          <w:t xml:space="preserve">подпунктах "а"</w:t>
        </w:r>
      </w:hyperlink>
      <w:r>
        <w:rPr>
          <w:sz w:val="24"/>
        </w:rPr>
        <w:t xml:space="preserve"> - </w:t>
      </w:r>
      <w:hyperlink w:history="0" w:anchor="P140" w:tooltip="в) ведение государственного реестра курортного фонда Российской Федерации в порядке, утвержденном постановлением Правительства Российской Федерации от 16 августа 2024 г. N 1095 &quot;Об утверждении Правил ведения государственного реестра курортного фонда Российской Федерации&quot;;">
        <w:r>
          <w:rPr>
            <w:sz w:val="24"/>
            <w:color w:val="0000ff"/>
          </w:rPr>
          <w:t xml:space="preserve">"в"</w:t>
        </w:r>
      </w:hyperlink>
      <w:r>
        <w:rPr>
          <w:sz w:val="24"/>
        </w:rPr>
        <w:t xml:space="preserve"> настоящего пункта, сбор которых осуществляется в государственных информационных системах и (или) предусмотрен нормативными правовыми актами;</w:t>
      </w:r>
    </w:p>
    <w:p>
      <w:pPr>
        <w:pStyle w:val="0"/>
        <w:spacing w:before="240" w:line-rule="auto"/>
        <w:ind w:firstLine="540"/>
        <w:jc w:val="both"/>
      </w:pPr>
      <w:r>
        <w:rPr>
          <w:sz w:val="24"/>
        </w:rPr>
        <w:t xml:space="preserve">д) размещение в информационно-телекоммуникационной сети "Интернет" сведений о медицинских и фармацевтических организациях, указанных в </w:t>
      </w:r>
      <w:hyperlink w:history="0" w:anchor="P133" w:tooltip="9. Федеральный реестр медицинских и фармацевтических организаций представляет собой подсистему единой системы и предназначен для учета сведений о медицинских организациях и фармацевтических организациях (в части деятельности, осуществляемой в сфере обращения лекарственных средств для медицинского применения) государственной, муниципальной и частной систем здравоохранения.">
        <w:r>
          <w:rPr>
            <w:sz w:val="24"/>
            <w:color w:val="0000ff"/>
          </w:rPr>
          <w:t xml:space="preserve">пункте 9</w:t>
        </w:r>
      </w:hyperlink>
      <w:r>
        <w:rPr>
          <w:sz w:val="24"/>
        </w:rPr>
        <w:t xml:space="preserve"> настоящего Положения и </w:t>
      </w:r>
      <w:hyperlink w:history="0" w:anchor="P138" w:tooltip="а) сбор, хранение, обработку и предоставление сведений о медицинских организациях, в которых оказывается медицинская помощь, в том числе о зданиях, строениях, сооружениях, структурных подразделениях, структуре, штатном расписании, коечном фонде, об оснащении таких медицинских организаций, а также об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и фармацевтического образования, и организациях, являющ...">
        <w:r>
          <w:rPr>
            <w:sz w:val="24"/>
            <w:color w:val="0000ff"/>
          </w:rPr>
          <w:t xml:space="preserve">подпунктах "а"</w:t>
        </w:r>
      </w:hyperlink>
      <w:r>
        <w:rPr>
          <w:sz w:val="24"/>
        </w:rPr>
        <w:t xml:space="preserve"> - </w:t>
      </w:r>
      <w:hyperlink w:history="0" w:anchor="P142" w:tooltip="г) сбор, хранение, обработку и предоставление иных сведений об организациях, указанных в подпунктах &quot;а&quot; - &quot;в&quot; настоящего пункта, сбор которых осуществляется в государственных информационных системах и (или) предусмотрен нормативными правовыми актами;">
        <w:r>
          <w:rPr>
            <w:sz w:val="24"/>
            <w:color w:val="0000ff"/>
          </w:rPr>
          <w:t xml:space="preserve">"г"</w:t>
        </w:r>
      </w:hyperlink>
      <w:r>
        <w:rPr>
          <w:sz w:val="24"/>
        </w:rPr>
        <w:t xml:space="preserve"> настоящего пункта, за исключением информации о финансово-хозяйственной деятельности медицинских организаций.</w:t>
      </w:r>
    </w:p>
    <w:p>
      <w:pPr>
        <w:pStyle w:val="0"/>
        <w:jc w:val="both"/>
      </w:pPr>
      <w:r>
        <w:rPr>
          <w:sz w:val="24"/>
        </w:rPr>
        <w:t xml:space="preserve">(п. 10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11. Федеральная электронная регистратура представляет собой подсистему единой системы, предназначенную для мониторинга и управления потоками пациентов в режиме реального времени посредством информационного обмена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w:t>
      </w:r>
    </w:p>
    <w:p>
      <w:pPr>
        <w:pStyle w:val="0"/>
        <w:spacing w:before="240" w:line-rule="auto"/>
        <w:ind w:firstLine="540"/>
        <w:jc w:val="both"/>
      </w:pPr>
      <w:r>
        <w:rPr>
          <w:sz w:val="24"/>
        </w:rPr>
        <w:t xml:space="preserve">12. Федеральная электронная регистратура обеспечивает:</w:t>
      </w:r>
    </w:p>
    <w:p>
      <w:pPr>
        <w:pStyle w:val="0"/>
        <w:spacing w:before="240" w:line-rule="auto"/>
        <w:ind w:firstLine="540"/>
        <w:jc w:val="both"/>
      </w:pPr>
      <w:r>
        <w:rPr>
          <w:sz w:val="24"/>
        </w:rPr>
        <w:t xml:space="preserve">а) запись на прием к врачу в медицинскую организацию;</w:t>
      </w:r>
    </w:p>
    <w:p>
      <w:pPr>
        <w:pStyle w:val="0"/>
        <w:spacing w:before="240" w:line-rule="auto"/>
        <w:ind w:firstLine="540"/>
        <w:jc w:val="both"/>
      </w:pPr>
      <w:r>
        <w:rPr>
          <w:sz w:val="24"/>
        </w:rPr>
        <w:t xml:space="preserve">б) запись на профилактические медицинские осмотры и освидетельствования, диспансеризацию;</w:t>
      </w:r>
    </w:p>
    <w:p>
      <w:pPr>
        <w:pStyle w:val="0"/>
        <w:spacing w:before="240" w:line-rule="auto"/>
        <w:ind w:firstLine="540"/>
        <w:jc w:val="both"/>
      </w:pPr>
      <w:r>
        <w:rPr>
          <w:sz w:val="24"/>
        </w:rPr>
        <w:t xml:space="preserve">в) ведение расписаний приема пациентов в медицинской организации;</w:t>
      </w:r>
    </w:p>
    <w:p>
      <w:pPr>
        <w:pStyle w:val="0"/>
        <w:spacing w:before="240" w:line-rule="auto"/>
        <w:ind w:firstLine="540"/>
        <w:jc w:val="both"/>
      </w:pPr>
      <w:r>
        <w:rPr>
          <w:sz w:val="24"/>
        </w:rPr>
        <w:t xml:space="preserve">г) планирование и проведение консультаций и консилиумов с применением телемедицинских технологий;</w:t>
      </w:r>
    </w:p>
    <w:p>
      <w:pPr>
        <w:pStyle w:val="0"/>
        <w:spacing w:before="240" w:line-rule="auto"/>
        <w:ind w:firstLine="540"/>
        <w:jc w:val="both"/>
      </w:pPr>
      <w:r>
        <w:rPr>
          <w:sz w:val="24"/>
        </w:rPr>
        <w:t xml:space="preserve">д) регистрацию приема заявок (запись) на вызов врача на дом в медицинской организации;</w:t>
      </w:r>
    </w:p>
    <w:p>
      <w:pPr>
        <w:pStyle w:val="0"/>
        <w:spacing w:before="240" w:line-rule="auto"/>
        <w:ind w:firstLine="540"/>
        <w:jc w:val="both"/>
      </w:pPr>
      <w:r>
        <w:rPr>
          <w:sz w:val="24"/>
        </w:rPr>
        <w:t xml:space="preserve">е) доступ граждан к услугам в сфере здравоохранения посредством единого портала государственных услуг;</w:t>
      </w:r>
    </w:p>
    <w:p>
      <w:pPr>
        <w:pStyle w:val="0"/>
        <w:spacing w:before="240" w:line-rule="auto"/>
        <w:ind w:firstLine="540"/>
        <w:jc w:val="both"/>
      </w:pPr>
      <w:r>
        <w:rPr>
          <w:sz w:val="24"/>
        </w:rPr>
        <w:t xml:space="preserve">ж) предоставление медицинскому работнику доступа к медицинской документации, сформированной по результатам приема данного медицинского работника, в том числе осуществления консультаций и консилиумов с применением телемедицинских технологий, проведения профилактических медицинских осмотров, диспансеризации, содержащейся в федеральной интегрированной электронной медицинской карте и (или) федеральном реестре электронных медицинских документов, с согласия пациента в установленных законодательством случаях.</w:t>
      </w:r>
    </w:p>
    <w:p>
      <w:pPr>
        <w:pStyle w:val="0"/>
        <w:spacing w:before="240" w:line-rule="auto"/>
        <w:ind w:firstLine="540"/>
        <w:jc w:val="both"/>
      </w:pPr>
      <w:r>
        <w:rPr>
          <w:sz w:val="24"/>
        </w:rPr>
        <w:t xml:space="preserve">13. Федеральная интегрированная электронная медицинская карта представляет собой подсистему единой системы, предназначенную для сбора, систематизации и обработки структурированных обезличенных сведений, указанных в </w:t>
      </w:r>
      <w:r>
        <w:rPr>
          <w:sz w:val="24"/>
        </w:rPr>
        <w:t xml:space="preserve">статье 94</w:t>
      </w:r>
      <w:r>
        <w:rPr>
          <w:sz w:val="24"/>
        </w:rPr>
        <w:t xml:space="preserve"> Федерального закона, а также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посредством информационного обмена с государственными информационными системами в сфере здравоохранения субъектов Российской Федерации, информационными системами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w:t>
      </w:r>
    </w:p>
    <w:p>
      <w:pPr>
        <w:pStyle w:val="0"/>
        <w:spacing w:before="240" w:line-rule="auto"/>
        <w:ind w:firstLine="540"/>
        <w:jc w:val="both"/>
      </w:pPr>
      <w:r>
        <w:rPr>
          <w:sz w:val="24"/>
        </w:rPr>
        <w:t xml:space="preserve">14. Федеральная интегрированная электронная медицинская карта обеспечивает:</w:t>
      </w:r>
    </w:p>
    <w:p>
      <w:pPr>
        <w:pStyle w:val="0"/>
        <w:spacing w:before="240" w:line-rule="auto"/>
        <w:ind w:firstLine="540"/>
        <w:jc w:val="both"/>
      </w:pPr>
      <w:r>
        <w:rPr>
          <w:sz w:val="24"/>
        </w:rPr>
        <w:t xml:space="preserve">а) получение, проверку, обработку и хранение структурированных обезличенных сведений, указанных в </w:t>
      </w:r>
      <w:r>
        <w:rPr>
          <w:sz w:val="24"/>
        </w:rPr>
        <w:t xml:space="preserve">статье 94</w:t>
      </w:r>
      <w:r>
        <w:rPr>
          <w:sz w:val="24"/>
        </w:rPr>
        <w:t xml:space="preserve"> Федерального закона,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б) получение, проверку, обработку и хранение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единого портала государственных и муниципальных услуг, а также предоставление с согласия пациента (его законного представителя) доступа к ним медицинским работникам;</w:t>
      </w:r>
    </w:p>
    <w:p>
      <w:pPr>
        <w:pStyle w:val="0"/>
        <w:spacing w:before="240" w:line-rule="auto"/>
        <w:ind w:firstLine="540"/>
        <w:jc w:val="both"/>
      </w:pPr>
      <w:r>
        <w:rPr>
          <w:sz w:val="24"/>
        </w:rPr>
        <w:t xml:space="preserve">в) формирование баз данных обезличенной информации по отдельным нозологиям и профилям оказания медицинской помощи, позволяющих систематизировать информацию для изучения течения и исхода заболеваний, клинической и экономической эффективности методов профилактики, а также для диагностики, лечения и реабилитации при отдельных заболеваниях, состояниях в соответствии с Международной статистической классификацией болезней и проблем, связанных со здоровьем, и номенклатурой медицинских услуг, утверждаемой Министерством здравоохранения Российской Федерации в соответствии с </w:t>
      </w:r>
      <w:r>
        <w:rPr>
          <w:sz w:val="24"/>
        </w:rPr>
        <w:t xml:space="preserve">пунктом 5 части 2 статьи 14</w:t>
      </w:r>
      <w:r>
        <w:rPr>
          <w:sz w:val="24"/>
        </w:rPr>
        <w:t xml:space="preserve"> Федерального закона;</w:t>
      </w:r>
    </w:p>
    <w:p>
      <w:pPr>
        <w:pStyle w:val="0"/>
        <w:spacing w:before="240" w:line-rule="auto"/>
        <w:ind w:firstLine="540"/>
        <w:jc w:val="both"/>
      </w:pPr>
      <w:r>
        <w:rPr>
          <w:sz w:val="24"/>
        </w:rPr>
        <w:t xml:space="preserve">г) хранение наборов обезличенных медицинских данных для их использования в целях создания алгоритмов и методов машинного обучения для формирования систем поддержки принятия врачебных решений, создания и применения технологических решений на основе искусственного интеллекта;</w:t>
      </w:r>
    </w:p>
    <w:p>
      <w:pPr>
        <w:pStyle w:val="0"/>
        <w:spacing w:before="240" w:line-rule="auto"/>
        <w:ind w:firstLine="540"/>
        <w:jc w:val="both"/>
      </w:pPr>
      <w:r>
        <w:rPr>
          <w:sz w:val="24"/>
        </w:rPr>
        <w:t xml:space="preserve">д) поддержку разметки и подготовки наборов обезличенных медицинских данных, а также их верификации для решения конкретной задачи, в том числе с использованием методов машинного обучения;</w:t>
      </w:r>
    </w:p>
    <w:p>
      <w:pPr>
        <w:pStyle w:val="0"/>
        <w:spacing w:before="240" w:line-rule="auto"/>
        <w:ind w:firstLine="540"/>
        <w:jc w:val="both"/>
      </w:pPr>
      <w:r>
        <w:rPr>
          <w:sz w:val="24"/>
        </w:rPr>
        <w:t xml:space="preserve">е) поддержку разработки технологических решений на основе искусственного интеллекта;</w:t>
      </w:r>
    </w:p>
    <w:p>
      <w:pPr>
        <w:pStyle w:val="0"/>
        <w:spacing w:before="240" w:line-rule="auto"/>
        <w:ind w:firstLine="540"/>
        <w:jc w:val="both"/>
      </w:pPr>
      <w:r>
        <w:rPr>
          <w:sz w:val="24"/>
        </w:rPr>
        <w:t xml:space="preserve">ж) хранение, функционирование и верификацию технологических решений на основе искусственного интеллекта;</w:t>
      </w:r>
    </w:p>
    <w:p>
      <w:pPr>
        <w:pStyle w:val="0"/>
        <w:spacing w:before="240" w:line-rule="auto"/>
        <w:ind w:firstLine="540"/>
        <w:jc w:val="both"/>
      </w:pPr>
      <w:r>
        <w:rPr>
          <w:sz w:val="24"/>
        </w:rPr>
        <w:t xml:space="preserve">з) доступ медицинских организаций к технологическим решениям на основе искусственного интеллекта.</w:t>
      </w:r>
    </w:p>
    <w:p>
      <w:pPr>
        <w:pStyle w:val="0"/>
        <w:spacing w:before="240" w:line-rule="auto"/>
        <w:ind w:firstLine="540"/>
        <w:jc w:val="both"/>
      </w:pPr>
      <w:r>
        <w:rPr>
          <w:sz w:val="24"/>
        </w:rPr>
        <w:t xml:space="preserve">15. Федеральный реестр электронных медицинских документов представляет собой подсистему единой системы, содержащую сведения о медицинской документации в форме электронных документов, по составу которых невозможно определить состояние здоровья гражданина, и сведения о медицинской организации, в которой такая медицинская документация создана и хранится.</w:t>
      </w:r>
    </w:p>
    <w:p>
      <w:pPr>
        <w:pStyle w:val="0"/>
        <w:spacing w:before="240" w:line-rule="auto"/>
        <w:ind w:firstLine="540"/>
        <w:jc w:val="both"/>
      </w:pPr>
      <w:r>
        <w:rPr>
          <w:sz w:val="24"/>
        </w:rPr>
        <w:t xml:space="preserve">16. Федеральный реестр электронных медицинских документов обеспечивает:</w:t>
      </w:r>
    </w:p>
    <w:p>
      <w:pPr>
        <w:pStyle w:val="0"/>
        <w:spacing w:before="240" w:line-rule="auto"/>
        <w:ind w:firstLine="540"/>
        <w:jc w:val="both"/>
      </w:pPr>
      <w:r>
        <w:rPr>
          <w:sz w:val="24"/>
        </w:rPr>
        <w:t xml:space="preserve">а) получение, проверку, регистрацию и хранение сведений о медицинской документации в форме электронных документов, которая создается и хранится медицинскими организациями;</w:t>
      </w:r>
    </w:p>
    <w:p>
      <w:pPr>
        <w:pStyle w:val="0"/>
        <w:spacing w:before="240" w:line-rule="auto"/>
        <w:ind w:firstLine="540"/>
        <w:jc w:val="both"/>
      </w:pPr>
      <w:r>
        <w:rPr>
          <w:sz w:val="24"/>
        </w:rPr>
        <w:t xml:space="preserve">б) преемственность и повышение качества оказания медицинской помощи за счет предоставления медицинским работникам с согласия пациента (его законного представителя) доступа к медицинской документации в форме электронных документов вне зависимости от места и времени ее оказания;</w:t>
      </w:r>
    </w:p>
    <w:p>
      <w:pPr>
        <w:pStyle w:val="0"/>
        <w:spacing w:before="240" w:line-rule="auto"/>
        <w:ind w:firstLine="540"/>
        <w:jc w:val="both"/>
      </w:pPr>
      <w:r>
        <w:rPr>
          <w:sz w:val="24"/>
        </w:rPr>
        <w:t xml:space="preserve">в) предоставление пациенту доступа к медицинской документации в форме электронных документов, в том числе с использованием единого портала государственных и муниципальных услуг;</w:t>
      </w:r>
    </w:p>
    <w:p>
      <w:pPr>
        <w:pStyle w:val="0"/>
        <w:spacing w:before="240" w:line-rule="auto"/>
        <w:ind w:firstLine="540"/>
        <w:jc w:val="both"/>
      </w:pPr>
      <w:r>
        <w:rPr>
          <w:sz w:val="24"/>
        </w:rPr>
        <w:t xml:space="preserve">г) представление медицинской документации в форме электронных документов в государственные информационные системы, ведение которых осуществляется уполномоченными исполнительными органами субъектов Российской Федерации, государственными внебюджетными фондами и организациями, в соответствии с настоящим Положением.</w:t>
      </w:r>
    </w:p>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bookmarkStart w:id="171" w:name="P171"/>
    <w:bookmarkEnd w:id="171"/>
    <w:p>
      <w:pPr>
        <w:pStyle w:val="0"/>
        <w:spacing w:before="240" w:line-rule="auto"/>
        <w:ind w:firstLine="540"/>
        <w:jc w:val="both"/>
      </w:pPr>
      <w:r>
        <w:rPr>
          <w:sz w:val="24"/>
        </w:rPr>
        <w:t xml:space="preserve">17.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 представляет собой подсистему единой системы, содержащую совокупность информационных систем, баз данных и специализированных регистров пациентов по отдельным нозологиям и категориям граждан, указанных в </w:t>
      </w:r>
      <w:hyperlink w:history="0" w:anchor="P172" w:tooltip="18. Специализированные регистры пациентов по отдельным нозологиям и категориям граждан и реестры медицинской документации обеспечивают:">
        <w:r>
          <w:rPr>
            <w:sz w:val="24"/>
            <w:color w:val="0000ff"/>
          </w:rPr>
          <w:t xml:space="preserve">пункте 18</w:t>
        </w:r>
      </w:hyperlink>
      <w:r>
        <w:rPr>
          <w:sz w:val="24"/>
        </w:rPr>
        <w:t xml:space="preserve"> настоящего Положения, а также информационных ресурсов, ведение которых предусмотрено нормативными правовыми актами Российской Федерации, позволяющих систематизировать по единым правилам информацию для учета лиц, которым необходимо оказание медицинской помощи, и или иной информации, позволяющей организовать оказание медицинской помощи.</w:t>
      </w:r>
    </w:p>
    <w:bookmarkStart w:id="172" w:name="P172"/>
    <w:bookmarkEnd w:id="172"/>
    <w:p>
      <w:pPr>
        <w:pStyle w:val="0"/>
        <w:spacing w:before="240" w:line-rule="auto"/>
        <w:ind w:firstLine="540"/>
        <w:jc w:val="both"/>
      </w:pPr>
      <w:r>
        <w:rPr>
          <w:sz w:val="24"/>
        </w:rPr>
        <w:t xml:space="preserve">18. Специализированные регистры пациентов по отдельным нозологиям и категориям граждан и реестры медицинской документации обеспечивают:</w:t>
      </w:r>
    </w:p>
    <w:p>
      <w:pPr>
        <w:pStyle w:val="0"/>
        <w:spacing w:before="240" w:line-rule="auto"/>
        <w:ind w:firstLine="540"/>
        <w:jc w:val="both"/>
      </w:pPr>
      <w:r>
        <w:rPr>
          <w:sz w:val="24"/>
        </w:rPr>
        <w:t xml:space="preserve">а) ведение следующих федеральных регистров и реестров:</w:t>
      </w:r>
    </w:p>
    <w:p>
      <w:pPr>
        <w:pStyle w:val="0"/>
        <w:spacing w:before="240" w:line-rule="auto"/>
        <w:ind w:firstLine="540"/>
        <w:jc w:val="both"/>
      </w:pPr>
      <w:r>
        <w:rPr>
          <w:sz w:val="24"/>
        </w:rPr>
        <w:t xml:space="preserve">Федеральный регистр лиц, инфицированных вирусом иммунодефицита человека;</w:t>
      </w:r>
    </w:p>
    <w:p>
      <w:pPr>
        <w:pStyle w:val="0"/>
        <w:spacing w:before="240" w:line-rule="auto"/>
        <w:ind w:firstLine="540"/>
        <w:jc w:val="both"/>
      </w:pPr>
      <w:r>
        <w:rPr>
          <w:sz w:val="24"/>
        </w:rPr>
        <w:t xml:space="preserve">Федеральный регистр лиц, больных туберкулезом;</w:t>
      </w:r>
    </w:p>
    <w:p>
      <w:pPr>
        <w:pStyle w:val="0"/>
        <w:spacing w:before="240" w:line-rule="auto"/>
        <w:ind w:firstLine="540"/>
        <w:jc w:val="both"/>
      </w:pPr>
      <w:r>
        <w:rPr>
          <w:sz w:val="24"/>
        </w:rPr>
        <w:t xml:space="preserve">Федеральный регистр лиц с вирусными гепатитами;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11.12.2023 N 2111)</w:t>
      </w:r>
    </w:p>
    <w:p>
      <w:pPr>
        <w:pStyle w:val="0"/>
        <w:spacing w:before="240" w:line-rule="auto"/>
        <w:ind w:firstLine="540"/>
        <w:jc w:val="both"/>
      </w:pPr>
      <w:r>
        <w:rPr>
          <w:sz w:val="24"/>
        </w:rPr>
        <w:t xml:space="preserve">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pPr>
        <w:pStyle w:val="0"/>
        <w:spacing w:before="240" w:line-rule="auto"/>
        <w:ind w:firstLine="540"/>
        <w:jc w:val="both"/>
      </w:pPr>
      <w:r>
        <w:rPr>
          <w:sz w:val="24"/>
        </w:rPr>
        <w:t xml:space="preserve">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w:t>
      </w:r>
    </w:p>
    <w:p>
      <w:pPr>
        <w:pStyle w:val="0"/>
        <w:spacing w:before="240" w:line-rule="auto"/>
        <w:ind w:firstLine="540"/>
        <w:jc w:val="both"/>
      </w:pPr>
      <w:r>
        <w:rPr>
          <w:sz w:val="24"/>
        </w:rPr>
        <w:t xml:space="preserve">Национальный радиационно-эпидемиологический регистр;</w:t>
      </w:r>
    </w:p>
    <w:p>
      <w:pPr>
        <w:pStyle w:val="0"/>
        <w:spacing w:before="240" w:line-rule="auto"/>
        <w:ind w:firstLine="540"/>
        <w:jc w:val="both"/>
      </w:pPr>
      <w:r>
        <w:rPr>
          <w:sz w:val="24"/>
        </w:rPr>
        <w:t xml:space="preserve">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spacing w:before="240" w:line-rule="auto"/>
        <w:ind w:firstLine="540"/>
        <w:jc w:val="both"/>
      </w:pPr>
      <w:r>
        <w:rPr>
          <w:sz w:val="24"/>
        </w:rPr>
        <w:t xml:space="preserve">Федеральный реестр медицинских документов о рождении;</w:t>
      </w:r>
    </w:p>
    <w:p>
      <w:pPr>
        <w:pStyle w:val="0"/>
        <w:spacing w:before="240" w:line-rule="auto"/>
        <w:ind w:firstLine="540"/>
        <w:jc w:val="both"/>
      </w:pPr>
      <w:r>
        <w:rPr>
          <w:sz w:val="24"/>
        </w:rPr>
        <w:t xml:space="preserve">Федеральный реестр медицинских документов о смерти;</w:t>
      </w:r>
    </w:p>
    <w:p>
      <w:pPr>
        <w:pStyle w:val="0"/>
        <w:spacing w:before="240" w:line-rule="auto"/>
        <w:ind w:firstLine="540"/>
        <w:jc w:val="both"/>
      </w:pPr>
      <w:r>
        <w:rPr>
          <w:sz w:val="24"/>
        </w:rPr>
        <w:t xml:space="preserve">Федеральный реестр документов, содержащий сведения о результатах медицинского освидетельствования на наличие медицинских противопоказаний к владению оружием, ведение которого осуществляется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информационный ресурс учета информации в целях предотвращения распространения новой коронавирусной инфекции (COVID-19);</w:t>
      </w:r>
    </w:p>
    <w:p>
      <w:pPr>
        <w:pStyle w:val="0"/>
        <w:spacing w:before="240" w:line-rule="auto"/>
        <w:ind w:firstLine="540"/>
        <w:jc w:val="both"/>
      </w:pPr>
      <w:r>
        <w:rPr>
          <w:sz w:val="24"/>
        </w:rPr>
        <w:t xml:space="preserve">информационный ресурс, содержащий сведения о детях с тяжелыми жизнеугрожающими и хроническими заболеваниями, в том числе редкими (орфанными) заболеваниями, включая информацию о закупке для таких детей лекарственных препаратов и медицинских изделий, в том числе не зарегистрированных в Российской Федерации, технических средств реабилитации, и сведения о результатах лечения таких детей.</w:t>
      </w:r>
    </w:p>
    <w:p>
      <w:pPr>
        <w:pStyle w:val="0"/>
        <w:spacing w:before="240" w:line-rule="auto"/>
        <w:ind w:firstLine="540"/>
        <w:jc w:val="both"/>
      </w:pPr>
      <w:r>
        <w:rPr>
          <w:sz w:val="24"/>
        </w:rPr>
        <w:t xml:space="preserve">б) сбор и представление сведений об организации оказания высокотехнологичной медицинской помощи;</w:t>
      </w:r>
    </w:p>
    <w:p>
      <w:pPr>
        <w:pStyle w:val="0"/>
        <w:spacing w:before="240" w:line-rule="auto"/>
        <w:ind w:firstLine="540"/>
        <w:jc w:val="both"/>
      </w:pPr>
      <w:r>
        <w:rPr>
          <w:sz w:val="24"/>
        </w:rPr>
        <w:t xml:space="preserve">в) сбор и представление сведений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spacing w:before="240" w:line-rule="auto"/>
        <w:ind w:firstLine="540"/>
        <w:jc w:val="both"/>
      </w:pPr>
      <w:r>
        <w:rPr>
          <w:sz w:val="24"/>
        </w:rPr>
        <w:t xml:space="preserve">г) сбор и представление сведений о санаторно-курортном лечении в санаторно-курортных учреждениях, находящихся в ведении уполномоченного федерального органа исполнительной власти.</w:t>
      </w:r>
    </w:p>
    <w:p>
      <w:pPr>
        <w:pStyle w:val="0"/>
        <w:spacing w:before="240" w:line-rule="auto"/>
        <w:ind w:firstLine="540"/>
        <w:jc w:val="both"/>
      </w:pPr>
      <w:r>
        <w:rPr>
          <w:sz w:val="24"/>
        </w:rPr>
        <w:t xml:space="preserve">19. Подсистема ведения реестров лекарственных препаратов для медицинского применения обеспечивает ведение информационных систем (информационных ресурсов) и баз данных, содержащих сведения об обращении лекарственных препаратов с целью реализации государственных услуг (функций) в сфере обращения лекарственных препаратов для медицинского применения, а также предоставления гражданам услуг в сфере охраны здоровья в электронной форме.</w:t>
      </w:r>
    </w:p>
    <w:p>
      <w:pPr>
        <w:pStyle w:val="0"/>
        <w:spacing w:before="240" w:line-rule="auto"/>
        <w:ind w:firstLine="540"/>
        <w:jc w:val="both"/>
      </w:pPr>
      <w:r>
        <w:rPr>
          <w:sz w:val="24"/>
        </w:rPr>
        <w:t xml:space="preserve">20. Подсистема ведения реестров лекарственных препаратов для медицинского применения обеспечивает:</w:t>
      </w:r>
    </w:p>
    <w:p>
      <w:pPr>
        <w:pStyle w:val="0"/>
        <w:spacing w:before="240" w:line-rule="auto"/>
        <w:ind w:firstLine="540"/>
        <w:jc w:val="both"/>
      </w:pPr>
      <w:r>
        <w:rPr>
          <w:sz w:val="24"/>
        </w:rPr>
        <w:t xml:space="preserve">а) ведение следующих информационных систем (информационных ресурсов) и баз данных:</w:t>
      </w:r>
    </w:p>
    <w:p>
      <w:pPr>
        <w:pStyle w:val="0"/>
        <w:spacing w:before="240" w:line-rule="auto"/>
        <w:ind w:firstLine="540"/>
        <w:jc w:val="both"/>
      </w:pPr>
      <w:r>
        <w:rPr>
          <w:sz w:val="24"/>
        </w:rPr>
        <w:t xml:space="preserve">государственный реестр лекарственных средств для медицинского применения;</w:t>
      </w:r>
    </w:p>
    <w:p>
      <w:pPr>
        <w:pStyle w:val="0"/>
        <w:spacing w:before="240" w:line-rule="auto"/>
        <w:ind w:firstLine="540"/>
        <w:jc w:val="both"/>
      </w:pPr>
      <w:r>
        <w:rPr>
          <w:sz w:val="24"/>
        </w:rPr>
        <w:t xml:space="preserve">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spacing w:before="240" w:line-rule="auto"/>
        <w:ind w:firstLine="540"/>
        <w:jc w:val="both"/>
      </w:pPr>
      <w:r>
        <w:rPr>
          <w:sz w:val="24"/>
        </w:rPr>
        <w:t xml:space="preserve">реестр выданных разрешений на проведение клинических исследований лекарственных препаратов для медицинского применения;</w:t>
      </w:r>
    </w:p>
    <w:p>
      <w:pPr>
        <w:pStyle w:val="0"/>
        <w:spacing w:before="240" w:line-rule="auto"/>
        <w:ind w:firstLine="540"/>
        <w:jc w:val="both"/>
      </w:pPr>
      <w:r>
        <w:rPr>
          <w:sz w:val="24"/>
        </w:rPr>
        <w:t xml:space="preserve">перечень жизненно необходимых и важнейших лекарственных препаратов;</w:t>
      </w:r>
    </w:p>
    <w:p>
      <w:pPr>
        <w:pStyle w:val="0"/>
        <w:spacing w:before="240" w:line-rule="auto"/>
        <w:ind w:firstLine="540"/>
        <w:jc w:val="both"/>
      </w:pPr>
      <w:r>
        <w:rPr>
          <w:sz w:val="24"/>
        </w:rPr>
        <w:t xml:space="preserve">б) формирование единого структурированного справочника-каталога лекарственных препаратов для медицинского применения на основании сведений государственного реестра лекарственных средств для медицинского применения,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том числе в целях формирования каталога товаров, работ, услуг для обеспечения государственных и муниципальных нужд. Информация, содержащаяся в едином структурированном справочнике-каталоге лекарственных препаратов для медицинского применения, является публичной.</w:t>
      </w:r>
    </w:p>
    <w:p>
      <w:pPr>
        <w:pStyle w:val="0"/>
        <w:spacing w:before="240" w:line-rule="auto"/>
        <w:ind w:firstLine="540"/>
        <w:jc w:val="both"/>
      </w:pPr>
      <w:r>
        <w:rPr>
          <w:sz w:val="24"/>
        </w:rPr>
        <w:t xml:space="preserve">21.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 представляет собой информационную систему, которая позволяет осуществлять информационную поддержку контрольных процедур в сфере закупок лекарственных препаратов.</w:t>
      </w:r>
    </w:p>
    <w:p>
      <w:pPr>
        <w:pStyle w:val="0"/>
        <w:spacing w:before="240" w:line-rule="auto"/>
        <w:ind w:firstLine="540"/>
        <w:jc w:val="both"/>
      </w:pPr>
      <w:r>
        <w:rPr>
          <w:sz w:val="24"/>
        </w:rPr>
        <w:t xml:space="preserve">22.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 обеспечивает:</w:t>
      </w:r>
    </w:p>
    <w:p>
      <w:pPr>
        <w:pStyle w:val="0"/>
        <w:spacing w:before="240" w:line-rule="auto"/>
        <w:ind w:firstLine="540"/>
        <w:jc w:val="both"/>
      </w:pPr>
      <w:r>
        <w:rPr>
          <w:sz w:val="24"/>
        </w:rPr>
        <w:t xml:space="preserve">а) информационное взаимодействие с единой информационной системой в сфере закупок, в том числе для получения информации, формируемой в процессе планирования и осуществления закупок лекарственных препаратов, результатов исполнения контрактов на поставку лекарственных препаратов, представление сведений о референтных ценах на лекарственные препараты для медицинского применения, а также взаимодействие с федеральной государственной информационной системой мониторинга движения лекарственных препаратов для медицинского применения от производителя до конечного потребителя и информационной системой Федеральной службы по надзору в сфере здравоохранения;</w:t>
      </w:r>
    </w:p>
    <w:p>
      <w:pPr>
        <w:pStyle w:val="0"/>
        <w:spacing w:before="240" w:line-rule="auto"/>
        <w:ind w:firstLine="540"/>
        <w:jc w:val="both"/>
      </w:pPr>
      <w:r>
        <w:rPr>
          <w:sz w:val="24"/>
        </w:rPr>
        <w:t xml:space="preserve">б) расчет и анализ референтных цен на лекарственные препараты для медицинского применения;</w:t>
      </w:r>
    </w:p>
    <w:p>
      <w:pPr>
        <w:pStyle w:val="0"/>
        <w:spacing w:before="240" w:line-rule="auto"/>
        <w:ind w:firstLine="540"/>
        <w:jc w:val="both"/>
      </w:pPr>
      <w:r>
        <w:rPr>
          <w:sz w:val="24"/>
        </w:rPr>
        <w:t xml:space="preserve">в) мониторинг и анализ цен на лекарственные препараты, установленных государственными контрактами на их закупку.</w:t>
      </w:r>
    </w:p>
    <w:p>
      <w:pPr>
        <w:pStyle w:val="0"/>
        <w:spacing w:before="240" w:line-rule="auto"/>
        <w:ind w:firstLine="540"/>
        <w:jc w:val="both"/>
      </w:pPr>
      <w:r>
        <w:rPr>
          <w:sz w:val="24"/>
        </w:rPr>
        <w:t xml:space="preserve">23. Подсистема автоматизированного сбора информации о показателях системы здравоохранения из различных источников и представления отчетности представляет собой подсистему единой системы, предназначенную для оптимизации и упрощения процедур сбора статистической и иной отчетной информации о показателях в сфере здравоохранения от подведомственных Министерству здравоохранения Российской Федерации организаций, федеральных органов исполнительной власти в соответствии с их полномочиями, органов управления здравоохранением субъектов Российской Федерации, медицинских и фармацевтических организаций государственной, муниципальной и частной систем здравоохранения, а также для сокращения временных затрат на подготовку сводной отчетности по данным, собираемым и обрабатываемым в подсистемах единой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24. Подсистема автоматизированного сбора информации о показателях системы здравоохранения из различных источников и представления отчетности обеспечивает:</w:t>
      </w:r>
    </w:p>
    <w:p>
      <w:pPr>
        <w:pStyle w:val="0"/>
        <w:spacing w:before="240" w:line-rule="auto"/>
        <w:ind w:firstLine="540"/>
        <w:jc w:val="both"/>
      </w:pPr>
      <w:r>
        <w:rPr>
          <w:sz w:val="24"/>
        </w:rPr>
        <w:t xml:space="preserve">а) автоматический сбор данных из подсистем единой системы и иных государственных информационных систем, сбор данных из которых допускается законодательством Российской Федерации и технические характеристики которых позволяют осуществлять получение данных в автоматическом режиме, за исключением указанных в </w:t>
      </w:r>
      <w:r>
        <w:rPr>
          <w:sz w:val="24"/>
        </w:rPr>
        <w:t xml:space="preserve">статье 94</w:t>
      </w:r>
      <w:r>
        <w:rPr>
          <w:sz w:val="24"/>
        </w:rPr>
        <w:t xml:space="preserve"> Федерального закона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доступ к которым осуществляется после их обезличивания в порядке, установленном Министерством здравоохранения Российской Федерации по согласованию с Федеральной службой по надзору в сфере связи, информационных технологий и массовых коммуникаций в соответствии с </w:t>
      </w:r>
      <w:r>
        <w:rPr>
          <w:sz w:val="24"/>
        </w:rPr>
        <w:t xml:space="preserve">пунктом 5 части 3 статьи 91.1</w:t>
      </w:r>
      <w:r>
        <w:rPr>
          <w:sz w:val="24"/>
        </w:rPr>
        <w:t xml:space="preserve"> Федерального закона;</w:t>
      </w:r>
    </w:p>
    <w:p>
      <w:pPr>
        <w:pStyle w:val="0"/>
        <w:spacing w:before="240" w:line-rule="auto"/>
        <w:ind w:firstLine="540"/>
        <w:jc w:val="both"/>
      </w:pPr>
      <w:r>
        <w:rPr>
          <w:sz w:val="24"/>
        </w:rPr>
        <w:t xml:space="preserve">б) возможность ручного ввода данных в отчетные формы;</w:t>
      </w:r>
    </w:p>
    <w:p>
      <w:pPr>
        <w:pStyle w:val="0"/>
        <w:spacing w:before="240" w:line-rule="auto"/>
        <w:ind w:firstLine="540"/>
        <w:jc w:val="both"/>
      </w:pPr>
      <w:r>
        <w:rPr>
          <w:sz w:val="24"/>
        </w:rPr>
        <w:t xml:space="preserve">в) автоматизированное формирование и представление (визуализацию) сводной статистической и аналитической отчетности на основании собранных и введенных данных;</w:t>
      </w:r>
    </w:p>
    <w:p>
      <w:pPr>
        <w:pStyle w:val="0"/>
        <w:spacing w:before="240" w:line-rule="auto"/>
        <w:ind w:firstLine="540"/>
        <w:jc w:val="both"/>
      </w:pPr>
      <w:r>
        <w:rPr>
          <w:sz w:val="24"/>
        </w:rPr>
        <w:t xml:space="preserve">г) автоматизированное ведение статистического наблюдения в сфере здравоохранения по отдельным формам статистического учета и отчетности в сфере здравоохранения на основании данных подсистем единой системы.</w:t>
      </w:r>
    </w:p>
    <w:p>
      <w:pPr>
        <w:pStyle w:val="0"/>
        <w:spacing w:before="240" w:line-rule="auto"/>
        <w:ind w:firstLine="540"/>
        <w:jc w:val="both"/>
      </w:pPr>
      <w:r>
        <w:rPr>
          <w:sz w:val="24"/>
        </w:rPr>
        <w:t xml:space="preserve">25. Федеральный реестр нормативно-справочной информации в сфере здравоохранения представляет собой подсистему единой системы, предназначенную для автоматизированного формирования, актуализации и использования участниками информационного взаимодействия, указанными в </w:t>
      </w:r>
      <w:hyperlink w:history="0" w:anchor="P260" w:tooltip="V. Участники информационного взаимодействия">
        <w:r>
          <w:rPr>
            <w:sz w:val="24"/>
            <w:color w:val="0000ff"/>
          </w:rPr>
          <w:t xml:space="preserve">разделе V</w:t>
        </w:r>
      </w:hyperlink>
      <w:r>
        <w:rPr>
          <w:sz w:val="24"/>
        </w:rPr>
        <w:t xml:space="preserve"> настоящего Положения, классификаторов, справочников и иной нормативно-справочной информации в сфере здравоохранения, перечень, порядок ведения и использования которой определяется Министерством здравоохранения Российской Федерации в соответствии с </w:t>
      </w:r>
      <w:r>
        <w:rPr>
          <w:sz w:val="24"/>
        </w:rPr>
        <w:t xml:space="preserve">пунктом 10 части 3 статьи 91.1</w:t>
      </w:r>
      <w:r>
        <w:rPr>
          <w:sz w:val="24"/>
        </w:rPr>
        <w:t xml:space="preserve"> Федерального закона.</w:t>
      </w:r>
    </w:p>
    <w:p>
      <w:pPr>
        <w:pStyle w:val="0"/>
        <w:spacing w:before="240" w:line-rule="auto"/>
        <w:ind w:firstLine="540"/>
        <w:jc w:val="both"/>
      </w:pPr>
      <w:r>
        <w:rPr>
          <w:sz w:val="24"/>
        </w:rPr>
        <w:t xml:space="preserve">26. Федеральный реестр нормативно-справочной информации в сфере здравоохранения обеспечивает:</w:t>
      </w:r>
    </w:p>
    <w:p>
      <w:pPr>
        <w:pStyle w:val="0"/>
        <w:spacing w:before="240" w:line-rule="auto"/>
        <w:ind w:firstLine="540"/>
        <w:jc w:val="both"/>
      </w:pPr>
      <w:r>
        <w:rPr>
          <w:sz w:val="24"/>
        </w:rPr>
        <w:t xml:space="preserve">а) стандартизацию и унификацию нормативно-справочной информации в сфере здравоохранения, а также в сфере обязательного медицинского страхования;</w:t>
      </w:r>
    </w:p>
    <w:p>
      <w:pPr>
        <w:pStyle w:val="0"/>
        <w:spacing w:before="240" w:line-rule="auto"/>
        <w:ind w:firstLine="540"/>
        <w:jc w:val="both"/>
      </w:pPr>
      <w:r>
        <w:rPr>
          <w:sz w:val="24"/>
        </w:rPr>
        <w:t xml:space="preserve">б) размещение и актуализацию в федеральной государственной информационной системе "Единая система нормативной справочной информации" нормативно-справочной информации, используемой в межведомственном электронном взаимодействии с единой системой;</w:t>
      </w:r>
    </w:p>
    <w:p>
      <w:pPr>
        <w:pStyle w:val="0"/>
        <w:spacing w:before="240" w:line-rule="auto"/>
        <w:ind w:firstLine="540"/>
        <w:jc w:val="both"/>
      </w:pPr>
      <w:r>
        <w:rPr>
          <w:sz w:val="24"/>
        </w:rPr>
        <w:t xml:space="preserve">в) размещение в электронном структурированном виде порядков оказания медицинской помощи, клинических рекомендаций и стандартов медицинской помощи;</w:t>
      </w:r>
    </w:p>
    <w:p>
      <w:pPr>
        <w:pStyle w:val="0"/>
        <w:spacing w:before="240" w:line-rule="auto"/>
        <w:ind w:firstLine="540"/>
        <w:jc w:val="both"/>
      </w:pPr>
      <w:r>
        <w:rPr>
          <w:sz w:val="24"/>
        </w:rPr>
        <w:t xml:space="preserve">г) доступ информационных систем, подключенных к единой системе, непосредственно к объектам нормативно-справочной информации, содержащимся в федеральном реестре нормативно-справочной информации в сфере здравоохранения;</w:t>
      </w:r>
    </w:p>
    <w:p>
      <w:pPr>
        <w:pStyle w:val="0"/>
        <w:spacing w:before="240" w:line-rule="auto"/>
        <w:ind w:firstLine="540"/>
        <w:jc w:val="both"/>
      </w:pPr>
      <w:r>
        <w:rPr>
          <w:sz w:val="24"/>
        </w:rPr>
        <w:t xml:space="preserve">д) обеспечение функционирования, совместимости и способности к взаимодействию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w:t>
      </w:r>
    </w:p>
    <w:p>
      <w:pPr>
        <w:pStyle w:val="0"/>
        <w:spacing w:before="240" w:line-rule="auto"/>
        <w:ind w:firstLine="540"/>
        <w:jc w:val="both"/>
      </w:pPr>
      <w:r>
        <w:rPr>
          <w:sz w:val="24"/>
        </w:rPr>
        <w:t xml:space="preserve">27. Подсистема обезличивания персональных данных представляет собой специализированную подсистему единой системы, предназначенную для выполнения процесса обезличивания сведений, указанных в </w:t>
      </w:r>
      <w:r>
        <w:rPr>
          <w:sz w:val="24"/>
        </w:rPr>
        <w:t xml:space="preserve">статье 94</w:t>
      </w:r>
      <w:r>
        <w:rPr>
          <w:sz w:val="24"/>
        </w:rPr>
        <w:t xml:space="preserve"> Федерального закона,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поступающих из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w:t>
      </w:r>
    </w:p>
    <w:p>
      <w:pPr>
        <w:pStyle w:val="0"/>
        <w:spacing w:before="240" w:line-rule="auto"/>
        <w:ind w:firstLine="540"/>
        <w:jc w:val="both"/>
      </w:pPr>
      <w:r>
        <w:rPr>
          <w:sz w:val="24"/>
        </w:rPr>
        <w:t xml:space="preserve">28. Геоинформационная подсистема представляет собой подсистему единой системы, предназначенную для консолидации и графического отображения информации о ресурсах здравоохранения, в том числе о населенных пунктах и медицинских организациях, их структурных подразделениях, участвующих в реализации территориальных программ государственных гарантий бесплатного оказания гражданам медицинской помощи, и населенных пунктах, на территории которых они размещены.</w:t>
      </w:r>
    </w:p>
    <w:p>
      <w:pPr>
        <w:pStyle w:val="0"/>
        <w:spacing w:before="240" w:line-rule="auto"/>
        <w:ind w:firstLine="540"/>
        <w:jc w:val="both"/>
      </w:pPr>
      <w:r>
        <w:rPr>
          <w:sz w:val="24"/>
        </w:rPr>
        <w:t xml:space="preserve">29. Геоинформационная подсистема обеспечивает:</w:t>
      </w:r>
    </w:p>
    <w:p>
      <w:pPr>
        <w:pStyle w:val="0"/>
        <w:spacing w:before="240" w:line-rule="auto"/>
        <w:ind w:firstLine="540"/>
        <w:jc w:val="both"/>
      </w:pPr>
      <w:r>
        <w:rPr>
          <w:sz w:val="24"/>
        </w:rPr>
        <w:t xml:space="preserve">а) автоматический сбор из подсистем единой системы, указанных в </w:t>
      </w:r>
      <w:hyperlink w:history="0" w:anchor="P101" w:tooltip="а) федеральный регистр медицинских и фармацевтических работников;">
        <w:r>
          <w:rPr>
            <w:sz w:val="24"/>
            <w:color w:val="0000ff"/>
          </w:rPr>
          <w:t xml:space="preserve">подпунктах "а"</w:t>
        </w:r>
      </w:hyperlink>
      <w:r>
        <w:rPr>
          <w:sz w:val="24"/>
        </w:rPr>
        <w:t xml:space="preserve"> и </w:t>
      </w:r>
      <w:hyperlink w:history="0" w:anchor="P103" w:tooltip="б) федеральный реестр медицинских и фармацевтических организаций;">
        <w:r>
          <w:rPr>
            <w:sz w:val="24"/>
            <w:color w:val="0000ff"/>
          </w:rPr>
          <w:t xml:space="preserve">"б" пункта 4</w:t>
        </w:r>
      </w:hyperlink>
      <w:r>
        <w:rPr>
          <w:sz w:val="24"/>
        </w:rPr>
        <w:t xml:space="preserve"> настоящего Положения, и отображение на геоинформационной карте сведений о ресурсах здравоохранения;</w:t>
      </w:r>
    </w:p>
    <w:p>
      <w:pPr>
        <w:pStyle w:val="0"/>
        <w:spacing w:before="240" w:line-rule="auto"/>
        <w:ind w:firstLine="540"/>
        <w:jc w:val="both"/>
      </w:pPr>
      <w:r>
        <w:rPr>
          <w:sz w:val="24"/>
        </w:rPr>
        <w:t xml:space="preserve">б) проведение анализа доступности медицинской помощи с учетом территориального размещения подразделений медицинских организаций, видов и профилей оказываемой ими медицинской помощи;</w:t>
      </w:r>
    </w:p>
    <w:p>
      <w:pPr>
        <w:pStyle w:val="0"/>
        <w:spacing w:before="240" w:line-rule="auto"/>
        <w:ind w:firstLine="540"/>
        <w:jc w:val="both"/>
      </w:pPr>
      <w:r>
        <w:rPr>
          <w:sz w:val="24"/>
        </w:rPr>
        <w:t xml:space="preserve">в) проведение анализа оснащенности медицинских организаций;</w:t>
      </w:r>
    </w:p>
    <w:p>
      <w:pPr>
        <w:pStyle w:val="0"/>
        <w:spacing w:before="240" w:line-rule="auto"/>
        <w:ind w:firstLine="540"/>
        <w:jc w:val="both"/>
      </w:pPr>
      <w:r>
        <w:rPr>
          <w:sz w:val="24"/>
        </w:rPr>
        <w:t xml:space="preserve">г) отображение на геоинформационной карте информации о динамике ввода в эксплуатацию стационарных объектов здравоохранения.</w:t>
      </w:r>
    </w:p>
    <w:p>
      <w:pPr>
        <w:pStyle w:val="0"/>
        <w:spacing w:before="240" w:line-rule="auto"/>
        <w:ind w:firstLine="540"/>
        <w:jc w:val="both"/>
      </w:pPr>
      <w:r>
        <w:rPr>
          <w:sz w:val="24"/>
        </w:rPr>
        <w:t xml:space="preserve">30. Подсистема защиты информации представляет собой подсистему единой системы, предназначенную для защиты информации, содержащейся в единой системе, от утечки по техническим каналам, несанкционированного доступа, специальных воздействий на такую информацию в целях ее уничтожения, модифицирования, блокирования, копирования, предоставления, распространения и иных неправомерных действий при обработке указанной информации. Подсистема защиты информации осуществляет функции по идентификации и аутентификации, управлению доступом к единой системе, регистрации событий безопасности, антивирусной защите, обнаружению (предотвращению) вторжений, контролю (анализу) защищенности информации, защите технических средств, средств виртуализации и криптографической защиты. Подсистема защиты информации обеспечивает:</w:t>
      </w:r>
    </w:p>
    <w:p>
      <w:pPr>
        <w:pStyle w:val="0"/>
        <w:spacing w:before="240" w:line-rule="auto"/>
        <w:ind w:firstLine="540"/>
        <w:jc w:val="both"/>
      </w:pPr>
      <w:r>
        <w:rPr>
          <w:sz w:val="24"/>
        </w:rPr>
        <w:t xml:space="preserve">а) конфиденциальность информации (исключение неправомерного доступа, копирования, предоставления или распространения информации);</w:t>
      </w:r>
    </w:p>
    <w:p>
      <w:pPr>
        <w:pStyle w:val="0"/>
        <w:spacing w:before="240" w:line-rule="auto"/>
        <w:ind w:firstLine="540"/>
        <w:jc w:val="both"/>
      </w:pPr>
      <w:r>
        <w:rPr>
          <w:sz w:val="24"/>
        </w:rPr>
        <w:t xml:space="preserve">б) целостность информации (исключение неправомерного уничтожения или модифицирования информации);</w:t>
      </w:r>
    </w:p>
    <w:p>
      <w:pPr>
        <w:pStyle w:val="0"/>
        <w:spacing w:before="240" w:line-rule="auto"/>
        <w:ind w:firstLine="540"/>
        <w:jc w:val="both"/>
      </w:pPr>
      <w:r>
        <w:rPr>
          <w:sz w:val="24"/>
        </w:rPr>
        <w:t xml:space="preserve">в) доступность информации (исключение неправомерного блокирования информации).</w:t>
      </w:r>
    </w:p>
    <w:p>
      <w:pPr>
        <w:pStyle w:val="0"/>
        <w:spacing w:before="240" w:line-rule="auto"/>
        <w:ind w:firstLine="540"/>
        <w:jc w:val="both"/>
      </w:pPr>
      <w:r>
        <w:rPr>
          <w:sz w:val="24"/>
        </w:rPr>
        <w:t xml:space="preserve">31. Подсистема обеспечения отраслевого ситуационного центра в сфере здравоохранения является подсистемой, предназначенной для обеспечения взаимодействия Министерства здравоохранения Российской Федерации с Координационным центром Правительства Российской Федерации, исполнительными органами субъектов Российской Федерации в сфере охраны здоровья, подведомственными Министерству здравоохранения Российской Федерации организациями при разрешении инцидентов (штатных и нештатных ситуаций) и реализации приоритетных задач Правительства Российской Федерации и Министерства здравоохранения Российской Федерации во исполнение </w:t>
      </w:r>
      <w:r>
        <w:rPr>
          <w:sz w:val="24"/>
        </w:rPr>
        <w:t xml:space="preserve">пункта 4</w:t>
      </w:r>
      <w:r>
        <w:rPr>
          <w:sz w:val="24"/>
        </w:rPr>
        <w:t xml:space="preserve"> постановления Правительства Российской Федерации от 12 февраля 2021 г. N 171 "О Координационном центре Правительства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32. Подсистема обеспечения отраслевого ситуационного центра в сфере здравоохранения обеспечивает:</w:t>
      </w:r>
    </w:p>
    <w:p>
      <w:pPr>
        <w:pStyle w:val="0"/>
        <w:spacing w:before="240" w:line-rule="auto"/>
        <w:ind w:firstLine="540"/>
        <w:jc w:val="both"/>
      </w:pPr>
      <w:r>
        <w:rPr>
          <w:sz w:val="24"/>
        </w:rPr>
        <w:t xml:space="preserve">а) мониторинг функционирования инфраструктуры единой системы и мониторинг электронного взаимодействия информационных систем поставщиков и пользователей с единой системой;</w:t>
      </w:r>
    </w:p>
    <w:p>
      <w:pPr>
        <w:pStyle w:val="0"/>
        <w:spacing w:before="240" w:line-rule="auto"/>
        <w:ind w:firstLine="540"/>
        <w:jc w:val="both"/>
      </w:pPr>
      <w:r>
        <w:rPr>
          <w:sz w:val="24"/>
        </w:rPr>
        <w:t xml:space="preserve">б) предоставление информационно-методической поддержки участникам информационного взаимодействия;</w:t>
      </w:r>
    </w:p>
    <w:p>
      <w:pPr>
        <w:pStyle w:val="0"/>
        <w:spacing w:before="240" w:line-rule="auto"/>
        <w:ind w:firstLine="540"/>
        <w:jc w:val="both"/>
      </w:pPr>
      <w:r>
        <w:rPr>
          <w:sz w:val="24"/>
        </w:rPr>
        <w:t xml:space="preserve">в) мониторинг работоспособности электронных сервисов и информационных систем участников информационного взаимодействия;</w:t>
      </w:r>
    </w:p>
    <w:p>
      <w:pPr>
        <w:pStyle w:val="0"/>
        <w:spacing w:before="240" w:line-rule="auto"/>
        <w:ind w:firstLine="540"/>
        <w:jc w:val="both"/>
      </w:pPr>
      <w:r>
        <w:rPr>
          <w:sz w:val="24"/>
        </w:rPr>
        <w:t xml:space="preserve">г) автоматизированную проверку работоспособности основных функций участников информационного взаимодействия;</w:t>
      </w:r>
    </w:p>
    <w:p>
      <w:pPr>
        <w:pStyle w:val="0"/>
        <w:spacing w:before="240" w:line-rule="auto"/>
        <w:ind w:firstLine="540"/>
        <w:jc w:val="both"/>
      </w:pPr>
      <w:r>
        <w:rPr>
          <w:sz w:val="24"/>
        </w:rPr>
        <w:t xml:space="preserve">д) обработку и возможность проведения анализа информации о событиях, возникающих при электронном взаимодействии;</w:t>
      </w:r>
    </w:p>
    <w:p>
      <w:pPr>
        <w:pStyle w:val="0"/>
        <w:spacing w:before="240" w:line-rule="auto"/>
        <w:ind w:firstLine="540"/>
        <w:jc w:val="both"/>
      </w:pPr>
      <w:r>
        <w:rPr>
          <w:sz w:val="24"/>
        </w:rPr>
        <w:t xml:space="preserve">е) мониторинг инфраструктуры и эксплуатации единой системы;</w:t>
      </w:r>
    </w:p>
    <w:p>
      <w:pPr>
        <w:pStyle w:val="0"/>
        <w:spacing w:before="240" w:line-rule="auto"/>
        <w:ind w:firstLine="540"/>
        <w:jc w:val="both"/>
      </w:pPr>
      <w:r>
        <w:rPr>
          <w:sz w:val="24"/>
        </w:rPr>
        <w:t xml:space="preserve">ж) формирование и публикацию аналитических отчетов;</w:t>
      </w:r>
    </w:p>
    <w:p>
      <w:pPr>
        <w:pStyle w:val="0"/>
        <w:spacing w:before="240" w:line-rule="auto"/>
        <w:ind w:firstLine="540"/>
        <w:jc w:val="both"/>
      </w:pPr>
      <w:r>
        <w:rPr>
          <w:sz w:val="24"/>
        </w:rPr>
        <w:t xml:space="preserve">з) демонстрацию функциональных возможностей новых версий инфраструктуры единой системы.</w:t>
      </w:r>
    </w:p>
    <w:p>
      <w:pPr>
        <w:pStyle w:val="0"/>
        <w:spacing w:before="240" w:line-rule="auto"/>
        <w:ind w:firstLine="540"/>
        <w:jc w:val="both"/>
      </w:pPr>
      <w:r>
        <w:rPr>
          <w:sz w:val="24"/>
        </w:rPr>
        <w:t xml:space="preserve">33. Интеграционные подсистемы представляют собой подсистемы, реализующие функции идентификации и систематизации сведений о лицах, содержащихся в подсистемах единой системы, управления базами данных, формирования единого хранилища данных, обеспечения защиты информации, информационно-технологического взаимодействия подсистем единой системы между собой, с иными информационными системами, а также выполняют функции общесистемных технологических сервисов.</w:t>
      </w:r>
    </w:p>
    <w:p>
      <w:pPr>
        <w:pStyle w:val="0"/>
        <w:spacing w:before="240" w:line-rule="auto"/>
        <w:ind w:firstLine="540"/>
        <w:jc w:val="both"/>
      </w:pPr>
      <w:r>
        <w:rPr>
          <w:sz w:val="24"/>
        </w:rPr>
        <w:t xml:space="preserve">34. Интеграционные подсистемы обеспечивают:</w:t>
      </w:r>
    </w:p>
    <w:p>
      <w:pPr>
        <w:pStyle w:val="0"/>
        <w:spacing w:before="240" w:line-rule="auto"/>
        <w:ind w:firstLine="540"/>
        <w:jc w:val="both"/>
      </w:pPr>
      <w:r>
        <w:rPr>
          <w:sz w:val="24"/>
        </w:rPr>
        <w:t xml:space="preserve">а) идентификацию и систематизацию сведений о лицах, содержащихся в подсистемах единой системы, на основании сведений единого регистра застрахованных лиц, а при отсутствии сведений о лице в едином регистре застрахованных лиц - на основании сведений, содержащихся в подсистемах единой системы;</w:t>
      </w:r>
    </w:p>
    <w:p>
      <w:pPr>
        <w:pStyle w:val="0"/>
        <w:spacing w:before="240" w:line-rule="auto"/>
        <w:ind w:firstLine="540"/>
        <w:jc w:val="both"/>
      </w:pPr>
      <w:r>
        <w:rPr>
          <w:sz w:val="24"/>
        </w:rPr>
        <w:t xml:space="preserve">б) ведение баз данных, включая хранилища данных, единой системы;</w:t>
      </w:r>
    </w:p>
    <w:p>
      <w:pPr>
        <w:pStyle w:val="0"/>
        <w:spacing w:before="240" w:line-rule="auto"/>
        <w:ind w:firstLine="540"/>
        <w:jc w:val="both"/>
      </w:pPr>
      <w:r>
        <w:rPr>
          <w:sz w:val="24"/>
        </w:rPr>
        <w:t xml:space="preserve">в) ведение на основании сведений из регистра информационных систем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реестра информационных систем, взаимодействующих с подсистемами единой системы;</w:t>
      </w:r>
    </w:p>
    <w:p>
      <w:pPr>
        <w:pStyle w:val="0"/>
        <w:spacing w:before="240" w:line-rule="auto"/>
        <w:ind w:firstLine="540"/>
        <w:jc w:val="both"/>
      </w:pPr>
      <w:r>
        <w:rPr>
          <w:sz w:val="24"/>
        </w:rPr>
        <w:t xml:space="preserve">г) информационное взаимодействие подсистем единой системы;</w:t>
      </w:r>
    </w:p>
    <w:p>
      <w:pPr>
        <w:pStyle w:val="0"/>
        <w:spacing w:before="240" w:line-rule="auto"/>
        <w:ind w:firstLine="540"/>
        <w:jc w:val="both"/>
      </w:pPr>
      <w:r>
        <w:rPr>
          <w:sz w:val="24"/>
        </w:rPr>
        <w:t xml:space="preserve">д) информационное взаимодействие единой системы с информационными системами, взаимодействие с которыми предусмотрено настоящим Положением.</w:t>
      </w:r>
    </w:p>
    <w:p>
      <w:pPr>
        <w:pStyle w:val="0"/>
        <w:spacing w:before="240" w:line-rule="auto"/>
        <w:ind w:firstLine="540"/>
        <w:jc w:val="both"/>
      </w:pPr>
      <w:r>
        <w:rPr>
          <w:sz w:val="24"/>
        </w:rPr>
        <w:t xml:space="preserve">35. Функционирование подсистем единой системы, указанных в </w:t>
      </w:r>
      <w:hyperlink w:history="0" w:anchor="P100" w:tooltip="4. Единая система включает в себя следующие подсистемы:">
        <w:r>
          <w:rPr>
            <w:sz w:val="24"/>
            <w:color w:val="0000ff"/>
          </w:rPr>
          <w:t xml:space="preserve">пункте 4</w:t>
        </w:r>
      </w:hyperlink>
      <w:r>
        <w:rPr>
          <w:sz w:val="24"/>
        </w:rPr>
        <w:t xml:space="preserve"> настоящего Положения, осуществляется в соответствии с требованиями, установленными Министерством здравоохранения Российской Федерации.</w:t>
      </w:r>
    </w:p>
    <w:p>
      <w:pPr>
        <w:pStyle w:val="0"/>
        <w:jc w:val="both"/>
      </w:pPr>
      <w:r>
        <w:rPr>
          <w:sz w:val="24"/>
        </w:rPr>
      </w:r>
    </w:p>
    <w:p>
      <w:pPr>
        <w:pStyle w:val="2"/>
        <w:outlineLvl w:val="1"/>
        <w:jc w:val="center"/>
      </w:pPr>
      <w:r>
        <w:rPr>
          <w:sz w:val="24"/>
        </w:rPr>
        <w:t xml:space="preserve">IV. Порядок и сроки представления информации</w:t>
      </w:r>
    </w:p>
    <w:p>
      <w:pPr>
        <w:pStyle w:val="2"/>
        <w:jc w:val="center"/>
      </w:pPr>
      <w:r>
        <w:rPr>
          <w:sz w:val="24"/>
        </w:rPr>
        <w:t xml:space="preserve">в единую систему</w:t>
      </w:r>
    </w:p>
    <w:p>
      <w:pPr>
        <w:pStyle w:val="0"/>
        <w:jc w:val="both"/>
      </w:pPr>
      <w:r>
        <w:rPr>
          <w:sz w:val="24"/>
        </w:rPr>
      </w:r>
    </w:p>
    <w:bookmarkStart w:id="251" w:name="P251"/>
    <w:bookmarkEnd w:id="251"/>
    <w:p>
      <w:pPr>
        <w:pStyle w:val="0"/>
        <w:ind w:firstLine="540"/>
        <w:jc w:val="both"/>
      </w:pPr>
      <w:r>
        <w:rPr>
          <w:sz w:val="24"/>
        </w:rPr>
        <w:t xml:space="preserve">36. Поставщики информации обязаны размещать информацию в единой системе в составе и сроки, которые приведены в </w:t>
      </w:r>
      <w:hyperlink w:history="0" w:anchor="P442" w:tooltip="СОСТАВ">
        <w:r>
          <w:rPr>
            <w:sz w:val="24"/>
            <w:color w:val="0000ff"/>
          </w:rPr>
          <w:t xml:space="preserve">приложении N 1</w:t>
        </w:r>
      </w:hyperlink>
      <w:r>
        <w:rPr>
          <w:sz w:val="24"/>
        </w:rPr>
        <w:t xml:space="preserve"> к настоящему Положению, а по информационным ресурсам, предусмотренным </w:t>
      </w:r>
      <w:hyperlink w:history="0" w:anchor="P171" w:tooltip="17.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 представляет собой подсистему единой системы, содержащую совокупность информационных систем, баз данных и специализированных регистров пациентов по отдельным нозологиям и категориям граждан, указанных в пункте 18 настоящего Положения, а также информационных ресурсо...">
        <w:r>
          <w:rPr>
            <w:sz w:val="24"/>
            <w:color w:val="0000ff"/>
          </w:rPr>
          <w:t xml:space="preserve">пунктом 17</w:t>
        </w:r>
      </w:hyperlink>
      <w:r>
        <w:rPr>
          <w:sz w:val="24"/>
        </w:rPr>
        <w:t xml:space="preserve"> настоящего Положения, размещение информации осуществляется с учетом установленных Правительством Российской Федерации правил ведения соответствующих информационных ресурсов.</w:t>
      </w:r>
    </w:p>
    <w:p>
      <w:pPr>
        <w:pStyle w:val="0"/>
        <w:spacing w:before="240" w:line-rule="auto"/>
        <w:ind w:firstLine="540"/>
        <w:jc w:val="both"/>
      </w:pPr>
      <w:r>
        <w:rPr>
          <w:sz w:val="24"/>
        </w:rPr>
        <w:t xml:space="preserve">37. Представление сведений в единую систему осуществляется с использованием информационных систем, указанных в </w:t>
      </w:r>
      <w:hyperlink w:history="0" w:anchor="P364" w:tooltip="56. Единая система взаимодействует со следующими информационными системами:">
        <w:r>
          <w:rPr>
            <w:sz w:val="24"/>
            <w:color w:val="0000ff"/>
          </w:rPr>
          <w:t xml:space="preserve">пунктах 56</w:t>
        </w:r>
      </w:hyperlink>
      <w:r>
        <w:rPr>
          <w:sz w:val="24"/>
        </w:rPr>
        <w:t xml:space="preserve"> - </w:t>
      </w:r>
      <w:hyperlink w:history="0" w:anchor="P403" w:tooltip="58. Информационное взаимодействие единой системы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 информационными системами фармацевтических организаций, информационными системами, указанными в части 5 статьи 91 Федерального закона, осуществляется с использованием интеграционных под...">
        <w:r>
          <w:rPr>
            <w:sz w:val="24"/>
            <w:color w:val="0000ff"/>
          </w:rPr>
          <w:t xml:space="preserve">58</w:t>
        </w:r>
      </w:hyperlink>
      <w:r>
        <w:rPr>
          <w:sz w:val="24"/>
        </w:rPr>
        <w:t xml:space="preserve"> настоящего Положения.</w:t>
      </w:r>
    </w:p>
    <w:p>
      <w:pPr>
        <w:pStyle w:val="0"/>
        <w:spacing w:before="240" w:line-rule="auto"/>
        <w:ind w:firstLine="540"/>
        <w:jc w:val="both"/>
      </w:pPr>
      <w:r>
        <w:rPr>
          <w:sz w:val="24"/>
        </w:rPr>
        <w:t xml:space="preserve">38. Подключение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информационных систем государственных внебюджетных фондов к элементам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осуществляется в соответствии с </w:t>
      </w:r>
      <w:r>
        <w:rPr>
          <w:sz w:val="24"/>
        </w:rPr>
        <w:t xml:space="preserve">Правилами</w:t>
      </w:r>
      <w:r>
        <w:rPr>
          <w:sz w:val="24"/>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w:t>
      </w:r>
      <w:r>
        <w:rPr>
          <w:sz w:val="24"/>
        </w:rPr>
        <w:t xml:space="preserve">Положением</w:t>
      </w:r>
      <w:r>
        <w:rPr>
          <w:sz w:val="24"/>
        </w:rPr>
        <w:t xml:space="preserve">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40" w:line-rule="auto"/>
        <w:ind w:firstLine="540"/>
        <w:jc w:val="both"/>
      </w:pPr>
      <w:r>
        <w:rPr>
          <w:sz w:val="24"/>
        </w:rPr>
        <w:t xml:space="preserve">39. Достоверность сведений, представляемых в единую систему в электронном виде, подтверждается посредством использования:</w:t>
      </w:r>
    </w:p>
    <w:p>
      <w:pPr>
        <w:pStyle w:val="0"/>
        <w:spacing w:before="240" w:line-rule="auto"/>
        <w:ind w:firstLine="540"/>
        <w:jc w:val="both"/>
      </w:pPr>
      <w:r>
        <w:rPr>
          <w:sz w:val="24"/>
        </w:rPr>
        <w:t xml:space="preserve">а) усиленной квалифицированной электронной подписи в соответствии с Федеральным </w:t>
      </w:r>
      <w:r>
        <w:rPr>
          <w:sz w:val="24"/>
        </w:rPr>
        <w:t xml:space="preserve">законом</w:t>
      </w:r>
      <w:r>
        <w:rPr>
          <w:sz w:val="24"/>
        </w:rPr>
        <w:t xml:space="preserve"> "Об электронной подписи" - для поставщиков информации в единую систему, указанных в </w:t>
      </w:r>
      <w:hyperlink w:history="0" w:anchor="P281" w:tooltip="а) Министерство здравоохранения Российской Федерации;">
        <w:r>
          <w:rPr>
            <w:sz w:val="24"/>
            <w:color w:val="0000ff"/>
          </w:rPr>
          <w:t xml:space="preserve">подпунктах "а"</w:t>
        </w:r>
      </w:hyperlink>
      <w:r>
        <w:rPr>
          <w:sz w:val="24"/>
        </w:rPr>
        <w:t xml:space="preserve"> - </w:t>
      </w:r>
      <w:hyperlink w:history="0" w:anchor="P296" w:tooltip="м) организации, являющиеся соискателями лицензии на осуществление медицинской деятельности;">
        <w:r>
          <w:rPr>
            <w:sz w:val="24"/>
            <w:color w:val="0000ff"/>
          </w:rPr>
          <w:t xml:space="preserve">"м"</w:t>
        </w:r>
      </w:hyperlink>
      <w:r>
        <w:rPr>
          <w:sz w:val="24"/>
        </w:rPr>
        <w:t xml:space="preserve"> и </w:t>
      </w:r>
      <w:hyperlink w:history="0" w:anchor="P301" w:tooltip="р) федеральные государственные бюджетные учреждения, подведомственные федеральным органам исполнительной власти, осуществляющие подготовку и выдачу специальных медицинских заключений.">
        <w:r>
          <w:rPr>
            <w:sz w:val="24"/>
            <w:color w:val="0000ff"/>
          </w:rPr>
          <w:t xml:space="preserve">"р" пункта 44</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б)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для граждан.</w:t>
      </w:r>
    </w:p>
    <w:p>
      <w:pPr>
        <w:pStyle w:val="0"/>
        <w:spacing w:before="240" w:line-rule="auto"/>
        <w:ind w:firstLine="540"/>
        <w:jc w:val="both"/>
      </w:pPr>
      <w:r>
        <w:rPr>
          <w:sz w:val="24"/>
        </w:rPr>
        <w:t xml:space="preserve">40. При подтверждении достоверности сведений, полученных в ходе идентификации пациента или медицинского работника, а также при обновлении информации о них используются сведения из информационных систем органов государственной власти Российской Федерации и государственных внебюджетных фондов, полученные в том числе в форме электронного документа, подписанного усиленной квалифицированной электронной подписью.</w:t>
      </w:r>
    </w:p>
    <w:p>
      <w:pPr>
        <w:pStyle w:val="0"/>
        <w:jc w:val="both"/>
      </w:pPr>
      <w:r>
        <w:rPr>
          <w:sz w:val="24"/>
        </w:rPr>
      </w:r>
    </w:p>
    <w:bookmarkStart w:id="260" w:name="P260"/>
    <w:bookmarkEnd w:id="260"/>
    <w:p>
      <w:pPr>
        <w:pStyle w:val="2"/>
        <w:outlineLvl w:val="1"/>
        <w:jc w:val="center"/>
      </w:pPr>
      <w:r>
        <w:rPr>
          <w:sz w:val="24"/>
        </w:rPr>
        <w:t xml:space="preserve">V. Участники информационного взаимодействия</w:t>
      </w:r>
    </w:p>
    <w:p>
      <w:pPr>
        <w:pStyle w:val="0"/>
        <w:jc w:val="both"/>
      </w:pPr>
      <w:r>
        <w:rPr>
          <w:sz w:val="24"/>
        </w:rPr>
      </w:r>
    </w:p>
    <w:p>
      <w:pPr>
        <w:pStyle w:val="0"/>
        <w:ind w:firstLine="540"/>
        <w:jc w:val="both"/>
      </w:pPr>
      <w:r>
        <w:rPr>
          <w:sz w:val="24"/>
        </w:rPr>
        <w:t xml:space="preserve">41. Участниками информационного взаимодействия с использованием единой системы являются:</w:t>
      </w:r>
    </w:p>
    <w:p>
      <w:pPr>
        <w:pStyle w:val="0"/>
        <w:spacing w:before="240" w:line-rule="auto"/>
        <w:ind w:firstLine="540"/>
        <w:jc w:val="both"/>
      </w:pPr>
      <w:r>
        <w:rPr>
          <w:sz w:val="24"/>
        </w:rPr>
        <w:t xml:space="preserve">а) оператор единой системы;</w:t>
      </w:r>
    </w:p>
    <w:p>
      <w:pPr>
        <w:pStyle w:val="0"/>
        <w:spacing w:before="240" w:line-rule="auto"/>
        <w:ind w:firstLine="540"/>
        <w:jc w:val="both"/>
      </w:pPr>
      <w:r>
        <w:rPr>
          <w:sz w:val="24"/>
        </w:rPr>
        <w:t xml:space="preserve">б) поставщики информации в единую систему;</w:t>
      </w:r>
    </w:p>
    <w:p>
      <w:pPr>
        <w:pStyle w:val="0"/>
        <w:spacing w:before="240" w:line-rule="auto"/>
        <w:ind w:firstLine="540"/>
        <w:jc w:val="both"/>
      </w:pPr>
      <w:r>
        <w:rPr>
          <w:sz w:val="24"/>
        </w:rPr>
        <w:t xml:space="preserve">в) пользователи информации, содержащейся в единой системе.</w:t>
      </w:r>
    </w:p>
    <w:p>
      <w:pPr>
        <w:pStyle w:val="0"/>
        <w:spacing w:before="240" w:line-rule="auto"/>
        <w:ind w:firstLine="540"/>
        <w:jc w:val="both"/>
      </w:pPr>
      <w:r>
        <w:rPr>
          <w:sz w:val="24"/>
        </w:rPr>
        <w:t xml:space="preserve">42. Оператором единой системы является Министерство здравоохранения Российской Федерации.</w:t>
      </w:r>
    </w:p>
    <w:p>
      <w:pPr>
        <w:pStyle w:val="0"/>
        <w:spacing w:before="240" w:line-rule="auto"/>
        <w:ind w:firstLine="540"/>
        <w:jc w:val="both"/>
      </w:pPr>
      <w:r>
        <w:rPr>
          <w:sz w:val="24"/>
        </w:rPr>
        <w:t xml:space="preserve">43. Оператор единой системы обеспечивает:</w:t>
      </w:r>
    </w:p>
    <w:p>
      <w:pPr>
        <w:pStyle w:val="0"/>
        <w:spacing w:before="240" w:line-rule="auto"/>
        <w:ind w:firstLine="540"/>
        <w:jc w:val="both"/>
      </w:pPr>
      <w:r>
        <w:rPr>
          <w:sz w:val="24"/>
        </w:rPr>
        <w:t xml:space="preserve">а) функционирование единой системы, включая работоспособность программных и технических средств единой системы;</w:t>
      </w:r>
    </w:p>
    <w:p>
      <w:pPr>
        <w:pStyle w:val="0"/>
        <w:spacing w:before="240" w:line-rule="auto"/>
        <w:ind w:firstLine="540"/>
        <w:jc w:val="both"/>
      </w:pPr>
      <w:r>
        <w:rPr>
          <w:sz w:val="24"/>
        </w:rPr>
        <w:t xml:space="preserve">б) эксплуатацию и развитие единой системы, в том числе в части сопровождения технического и программного обеспечения единой системы;</w:t>
      </w:r>
    </w:p>
    <w:p>
      <w:pPr>
        <w:pStyle w:val="0"/>
        <w:spacing w:before="240" w:line-rule="auto"/>
        <w:ind w:firstLine="540"/>
        <w:jc w:val="both"/>
      </w:pPr>
      <w:r>
        <w:rPr>
          <w:sz w:val="24"/>
        </w:rPr>
        <w:t xml:space="preserve">в) прием, хранение и предоставление данных единой системы, а также проверку представляемых в единую систему сведений в соответствии с требованиями, устанавливаемыми Министерством здравоохранения Российской Федерации;</w:t>
      </w:r>
    </w:p>
    <w:p>
      <w:pPr>
        <w:pStyle w:val="0"/>
        <w:spacing w:before="240" w:line-rule="auto"/>
        <w:ind w:firstLine="540"/>
        <w:jc w:val="both"/>
      </w:pPr>
      <w:r>
        <w:rPr>
          <w:sz w:val="24"/>
        </w:rPr>
        <w:t xml:space="preserve">г) целостность и доступность данных единой системы для участников информационного взаимодействия;</w:t>
      </w:r>
    </w:p>
    <w:p>
      <w:pPr>
        <w:pStyle w:val="0"/>
        <w:spacing w:before="240" w:line-rule="auto"/>
        <w:ind w:firstLine="540"/>
        <w:jc w:val="both"/>
      </w:pPr>
      <w:r>
        <w:rPr>
          <w:sz w:val="24"/>
        </w:rPr>
        <w:t xml:space="preserve">д) защиту информации, создаваемой и обрабатываемой в рамках функционирования единой системы, в соответствии с требованиями, установленными законодательством Российской Федерации;</w:t>
      </w:r>
    </w:p>
    <w:p>
      <w:pPr>
        <w:pStyle w:val="0"/>
        <w:spacing w:before="240" w:line-rule="auto"/>
        <w:ind w:firstLine="540"/>
        <w:jc w:val="both"/>
      </w:pPr>
      <w:r>
        <w:rPr>
          <w:sz w:val="24"/>
        </w:rPr>
        <w:t xml:space="preserve">е) управление доступом участников информационного взаимодействия;</w:t>
      </w:r>
    </w:p>
    <w:bookmarkStart w:id="274" w:name="P274"/>
    <w:bookmarkEnd w:id="274"/>
    <w:p>
      <w:pPr>
        <w:pStyle w:val="0"/>
        <w:spacing w:before="240" w:line-rule="auto"/>
        <w:ind w:firstLine="540"/>
        <w:jc w:val="both"/>
      </w:pPr>
      <w:r>
        <w:rPr>
          <w:sz w:val="24"/>
        </w:rPr>
        <w:t xml:space="preserve">ж) подключение и (или) предоставление доступа к единой системе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с использованием единой системы идентификации и аутентификации в случаях, установленных Федеральным законом,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w:t>
      </w:r>
    </w:p>
    <w:p>
      <w:pPr>
        <w:pStyle w:val="0"/>
        <w:spacing w:before="240" w:line-rule="auto"/>
        <w:ind w:firstLine="540"/>
        <w:jc w:val="both"/>
      </w:pPr>
      <w:r>
        <w:rPr>
          <w:sz w:val="24"/>
        </w:rPr>
        <w:t xml:space="preserve">з) обязательность учета и регистрации всех действий и идентификации всех участников, связанных с обработкой персональных данных при взаимодействии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с единой системой;</w:t>
      </w:r>
    </w:p>
    <w:p>
      <w:pPr>
        <w:pStyle w:val="0"/>
        <w:spacing w:before="240" w:line-rule="auto"/>
        <w:ind w:firstLine="540"/>
        <w:jc w:val="both"/>
      </w:pPr>
      <w:r>
        <w:rPr>
          <w:sz w:val="24"/>
        </w:rPr>
        <w:t xml:space="preserve">и) технологическое и иное взаимодействие единой системы с информационными системами;</w:t>
      </w:r>
    </w:p>
    <w:p>
      <w:pPr>
        <w:pStyle w:val="0"/>
        <w:spacing w:before="240" w:line-rule="auto"/>
        <w:ind w:firstLine="540"/>
        <w:jc w:val="both"/>
      </w:pPr>
      <w:r>
        <w:rPr>
          <w:sz w:val="24"/>
        </w:rPr>
        <w:t xml:space="preserve">к) создание и функционирование сайта в информационно-телекоммуникационной сети "Интернет", в том числе для оперативного взаимодействия и информирования участников информационного взаимодействия, размещения методических материалов и иных документов по вопросам функционирования единой системы;</w:t>
      </w:r>
    </w:p>
    <w:p>
      <w:pPr>
        <w:pStyle w:val="0"/>
        <w:spacing w:before="240" w:line-rule="auto"/>
        <w:ind w:firstLine="540"/>
        <w:jc w:val="both"/>
      </w:pPr>
      <w:r>
        <w:rPr>
          <w:sz w:val="24"/>
        </w:rPr>
        <w:t xml:space="preserve">л) методическую поддержку по вопросам технического использования и информационного наполнения единой системы;</w:t>
      </w:r>
    </w:p>
    <w:bookmarkStart w:id="279" w:name="P279"/>
    <w:bookmarkEnd w:id="279"/>
    <w:p>
      <w:pPr>
        <w:pStyle w:val="0"/>
        <w:spacing w:before="240" w:line-rule="auto"/>
        <w:ind w:firstLine="540"/>
        <w:jc w:val="both"/>
      </w:pPr>
      <w:r>
        <w:rPr>
          <w:sz w:val="24"/>
        </w:rPr>
        <w:t xml:space="preserve">м) формирование и ведение справочников для внесения сведений в единую систему в структурируемом виде, в том числе на основе порядков оказания медицинской помощи в части требований к штатным нормативам и оснащению медицинских организаций, а также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pPr>
        <w:pStyle w:val="0"/>
        <w:spacing w:before="240" w:line-rule="auto"/>
        <w:ind w:firstLine="540"/>
        <w:jc w:val="both"/>
      </w:pPr>
      <w:r>
        <w:rPr>
          <w:sz w:val="24"/>
        </w:rPr>
        <w:t xml:space="preserve">44. Поставщиками информации в единую систему являются:</w:t>
      </w:r>
    </w:p>
    <w:bookmarkStart w:id="281" w:name="P281"/>
    <w:bookmarkEnd w:id="281"/>
    <w:p>
      <w:pPr>
        <w:pStyle w:val="0"/>
        <w:spacing w:before="240" w:line-rule="auto"/>
        <w:ind w:firstLine="540"/>
        <w:jc w:val="both"/>
      </w:pPr>
      <w:r>
        <w:rPr>
          <w:sz w:val="24"/>
        </w:rPr>
        <w:t xml:space="preserve">а) Министерство здравоохранения Российской Федерации;</w:t>
      </w:r>
    </w:p>
    <w:p>
      <w:pPr>
        <w:pStyle w:val="0"/>
        <w:spacing w:before="240" w:line-rule="auto"/>
        <w:ind w:firstLine="540"/>
        <w:jc w:val="both"/>
      </w:pPr>
      <w:r>
        <w:rPr>
          <w:sz w:val="24"/>
        </w:rPr>
        <w:t xml:space="preserve">б) Федеральная служба по надзору в сфере здравоохранения, в том числе в части обеспечения предусмотренных </w:t>
      </w:r>
      <w:hyperlink w:history="0" w:anchor="P279" w:tooltip="м) формирование и ведение справочников для внесения сведений в единую систему в структурируемом виде, в том числе на основе порядков оказания медицинской помощи в части требований к штатным нормативам и оснащению медицинских организаций, а такж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w:r>
          <w:rPr>
            <w:sz w:val="24"/>
            <w:color w:val="0000ff"/>
          </w:rPr>
          <w:t xml:space="preserve">подпунктом "м" пункта 43</w:t>
        </w:r>
      </w:hyperlink>
      <w:r>
        <w:rPr>
          <w:sz w:val="24"/>
        </w:rPr>
        <w:t xml:space="preserve"> настоящего Положения мероприятий, осуществляемых с привлечением федерального государственного бюджетного учреждения, находящегося в ведении Федеральной службы по надзору в сфере здравоохранения;</w:t>
      </w:r>
    </w:p>
    <w:p>
      <w:pPr>
        <w:pStyle w:val="0"/>
        <w:spacing w:before="240" w:line-rule="auto"/>
        <w:ind w:firstLine="540"/>
        <w:jc w:val="both"/>
      </w:pPr>
      <w:r>
        <w:rPr>
          <w:sz w:val="24"/>
        </w:rPr>
        <w:t xml:space="preserve">в) в соответствии с полномочиями, установленными законодательством Российской Федерации, Министерство цифрового развития, связи и массовых коммуникаций Российской Федерации, Федеральное медико-биологическое агентство, Федеральное агентство по недропользованию, Федеральная служба по надзору в сфере защиты прав потребителей и благополучия человека, Федеральная служба по надзору в сфере образования и науки, Федеральная налоговая служба, Федеральная служба государственной регистрации, кадастра и картографии и Федеральное казначейство;</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г) в соответствии с полномочиями, установленными законодательством Российской Федерации, федеральные органы исполнительной власти;</w:t>
      </w:r>
    </w:p>
    <w:p>
      <w:pPr>
        <w:pStyle w:val="0"/>
        <w:spacing w:before="240" w:line-rule="auto"/>
        <w:ind w:firstLine="540"/>
        <w:jc w:val="both"/>
      </w:pPr>
      <w:r>
        <w:rPr>
          <w:sz w:val="24"/>
        </w:rPr>
        <w:t xml:space="preserve">д) Федеральный фонд обязательного медицинского страхования и территориальные фонды обязательного медицинского страхования;</w:t>
      </w:r>
    </w:p>
    <w:p>
      <w:pPr>
        <w:pStyle w:val="0"/>
        <w:spacing w:before="240" w:line-rule="auto"/>
        <w:ind w:firstLine="540"/>
        <w:jc w:val="both"/>
      </w:pPr>
      <w:r>
        <w:rPr>
          <w:sz w:val="24"/>
        </w:rPr>
        <w:t xml:space="preserve">е) Фонд пенсионного и социального страхования Российской Федерации (в том числе в части подтверждения достоверности сведений о страховом номере индивидуального лицевого счета в системе обязательного пенсионного страхования пациента, медицинского или фармацевтического работника с использованием единой системы межведомственного электронного взаимодействия, а также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и федеральный регистр медицинских и фармацевтических работников в части информации о трудовой деятельности);</w:t>
      </w:r>
    </w:p>
    <w:p>
      <w:pPr>
        <w:pStyle w:val="0"/>
        <w:jc w:val="both"/>
      </w:pPr>
      <w:r>
        <w:rPr>
          <w:sz w:val="24"/>
        </w:rPr>
        <w:t xml:space="preserve">(пп. "е"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ж) утратил силу с 1 сентября 2023 года. - </w:t>
      </w:r>
      <w:r>
        <w:rPr>
          <w:sz w:val="24"/>
        </w:rPr>
        <w:t xml:space="preserve">Постановление</w:t>
      </w:r>
      <w:r>
        <w:rPr>
          <w:sz w:val="24"/>
        </w:rPr>
        <w:t xml:space="preserve"> Правительства РФ от 30.11.2022 N 2199;</w:t>
      </w:r>
    </w:p>
    <w:p>
      <w:pPr>
        <w:pStyle w:val="0"/>
        <w:spacing w:before="240" w:line-rule="auto"/>
        <w:ind w:firstLine="540"/>
        <w:jc w:val="both"/>
      </w:pPr>
      <w:r>
        <w:rPr>
          <w:sz w:val="24"/>
        </w:rPr>
        <w:t xml:space="preserve">з) уполномоченные исполнительные органы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и)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к) медицинские организации (санаторно-курортные организации) государственной, муниципальной и частной систем здравоохранения;</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л) фармацевтические организации;</w:t>
      </w:r>
    </w:p>
    <w:bookmarkStart w:id="296" w:name="P296"/>
    <w:bookmarkEnd w:id="296"/>
    <w:p>
      <w:pPr>
        <w:pStyle w:val="0"/>
        <w:spacing w:before="240" w:line-rule="auto"/>
        <w:ind w:firstLine="540"/>
        <w:jc w:val="both"/>
      </w:pPr>
      <w:r>
        <w:rPr>
          <w:sz w:val="24"/>
        </w:rPr>
        <w:t xml:space="preserve">м) организации, являющиеся соискателями лицензии на осуществление медицинской деятельности;</w:t>
      </w:r>
    </w:p>
    <w:p>
      <w:pPr>
        <w:pStyle w:val="0"/>
        <w:spacing w:before="240" w:line-rule="auto"/>
        <w:ind w:firstLine="540"/>
        <w:jc w:val="both"/>
      </w:pPr>
      <w:r>
        <w:rPr>
          <w:sz w:val="24"/>
        </w:rPr>
        <w:t xml:space="preserve">н) 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w:t>
      </w:r>
    </w:p>
    <w:p>
      <w:pPr>
        <w:pStyle w:val="0"/>
        <w:spacing w:before="240" w:line-rule="auto"/>
        <w:ind w:firstLine="540"/>
        <w:jc w:val="both"/>
      </w:pPr>
      <w:r>
        <w:rPr>
          <w:sz w:val="24"/>
        </w:rPr>
        <w:t xml:space="preserve">о) граждане (в части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единого портала государственных и муниципальных услуг;</w:t>
      </w:r>
    </w:p>
    <w:p>
      <w:pPr>
        <w:pStyle w:val="0"/>
        <w:spacing w:before="240" w:line-rule="auto"/>
        <w:ind w:firstLine="540"/>
        <w:jc w:val="both"/>
      </w:pPr>
      <w:r>
        <w:rPr>
          <w:sz w:val="24"/>
        </w:rPr>
        <w:t xml:space="preserve">п)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среднего профессионального и высшего фармацевтического образования;</w:t>
      </w:r>
    </w:p>
    <w:p>
      <w:pPr>
        <w:pStyle w:val="0"/>
        <w:jc w:val="both"/>
      </w:pPr>
      <w:r>
        <w:rPr>
          <w:sz w:val="24"/>
        </w:rPr>
        <w:t xml:space="preserve">(пп. "п" введен </w:t>
      </w:r>
      <w:r>
        <w:rPr>
          <w:sz w:val="24"/>
        </w:rPr>
        <w:t xml:space="preserve">Постановлением</w:t>
      </w:r>
      <w:r>
        <w:rPr>
          <w:sz w:val="24"/>
        </w:rPr>
        <w:t xml:space="preserve"> Правительства РФ от 30.11.2022 N 2199)</w:t>
      </w:r>
    </w:p>
    <w:bookmarkStart w:id="301" w:name="P301"/>
    <w:bookmarkEnd w:id="301"/>
    <w:p>
      <w:pPr>
        <w:pStyle w:val="0"/>
        <w:spacing w:before="240" w:line-rule="auto"/>
        <w:ind w:firstLine="540"/>
        <w:jc w:val="both"/>
      </w:pPr>
      <w:r>
        <w:rPr>
          <w:sz w:val="24"/>
        </w:rPr>
        <w:t xml:space="preserve">р) федеральные государственные бюджетные учреждения, подведомственные федеральным органам исполнительной власти, осуществляющие подготовку и выдачу специальных медицинских заключений.</w:t>
      </w:r>
    </w:p>
    <w:p>
      <w:pPr>
        <w:pStyle w:val="0"/>
        <w:jc w:val="both"/>
      </w:pPr>
      <w:r>
        <w:rPr>
          <w:sz w:val="24"/>
        </w:rPr>
        <w:t xml:space="preserve">(пп. "р" введен </w:t>
      </w:r>
      <w:r>
        <w:rPr>
          <w:sz w:val="24"/>
        </w:rPr>
        <w:t xml:space="preserve">Постановлением</w:t>
      </w:r>
      <w:r>
        <w:rPr>
          <w:sz w:val="24"/>
        </w:rPr>
        <w:t xml:space="preserve"> Правительства РФ от 30.04.2025 N 582)</w:t>
      </w:r>
    </w:p>
    <w:p>
      <w:pPr>
        <w:pStyle w:val="0"/>
        <w:spacing w:before="240" w:line-rule="auto"/>
        <w:ind w:firstLine="540"/>
        <w:jc w:val="both"/>
      </w:pPr>
      <w:r>
        <w:rPr>
          <w:sz w:val="24"/>
        </w:rPr>
        <w:t xml:space="preserve">45. Поставщики сведений в единую систему обеспечивают:</w:t>
      </w:r>
    </w:p>
    <w:bookmarkStart w:id="304" w:name="P304"/>
    <w:bookmarkEnd w:id="304"/>
    <w:p>
      <w:pPr>
        <w:pStyle w:val="0"/>
        <w:spacing w:before="240" w:line-rule="auto"/>
        <w:ind w:firstLine="540"/>
        <w:jc w:val="both"/>
      </w:pPr>
      <w:r>
        <w:rPr>
          <w:sz w:val="24"/>
        </w:rPr>
        <w:t xml:space="preserve">а) представление сведений в единую систему в порядке и сроки, установленные настоящим Положением;</w:t>
      </w:r>
    </w:p>
    <w:bookmarkStart w:id="305" w:name="P305"/>
    <w:bookmarkEnd w:id="305"/>
    <w:p>
      <w:pPr>
        <w:pStyle w:val="0"/>
        <w:spacing w:before="240" w:line-rule="auto"/>
        <w:ind w:firstLine="540"/>
        <w:jc w:val="both"/>
      </w:pPr>
      <w:r>
        <w:rPr>
          <w:sz w:val="24"/>
        </w:rPr>
        <w:t xml:space="preserve">б) актуальность и достоверность сведений, представляемых в единую систему;</w:t>
      </w:r>
    </w:p>
    <w:p>
      <w:pPr>
        <w:pStyle w:val="0"/>
        <w:spacing w:before="240" w:line-rule="auto"/>
        <w:ind w:firstLine="540"/>
        <w:jc w:val="both"/>
      </w:pPr>
      <w:r>
        <w:rPr>
          <w:sz w:val="24"/>
        </w:rPr>
        <w:t xml:space="preserve">в) работоспособность собственных программно-аппаратных средств, используемых при работе с единой системой;</w:t>
      </w:r>
    </w:p>
    <w:p>
      <w:pPr>
        <w:pStyle w:val="0"/>
        <w:spacing w:before="240" w:line-rule="auto"/>
        <w:ind w:firstLine="540"/>
        <w:jc w:val="both"/>
      </w:pPr>
      <w:r>
        <w:rPr>
          <w:sz w:val="24"/>
        </w:rPr>
        <w:t xml:space="preserve">г) представление оператору единой системы предложений по развитию единой системы;</w:t>
      </w:r>
    </w:p>
    <w:p>
      <w:pPr>
        <w:pStyle w:val="0"/>
        <w:spacing w:before="240" w:line-rule="auto"/>
        <w:ind w:firstLine="540"/>
        <w:jc w:val="both"/>
      </w:pPr>
      <w:r>
        <w:rPr>
          <w:sz w:val="24"/>
        </w:rPr>
        <w:t xml:space="preserve">д) выполнение установленных нормативными правовыми актами Российской Федерации требований по защите информации в информационных системах.</w:t>
      </w:r>
    </w:p>
    <w:p>
      <w:pPr>
        <w:pStyle w:val="0"/>
        <w:spacing w:before="240" w:line-rule="auto"/>
        <w:ind w:firstLine="540"/>
        <w:jc w:val="both"/>
      </w:pPr>
      <w:r>
        <w:rPr>
          <w:sz w:val="24"/>
        </w:rPr>
        <w:t xml:space="preserve">46. Мониторинг соблюдения поставщиками сведений в федеральный реестр медицинских и фармацевтических организаций требований </w:t>
      </w:r>
      <w:hyperlink w:history="0" w:anchor="P304" w:tooltip="а) представление сведений в единую систему в порядке и сроки, установленные настоящим Положением;">
        <w:r>
          <w:rPr>
            <w:sz w:val="24"/>
            <w:color w:val="0000ff"/>
          </w:rPr>
          <w:t xml:space="preserve">подпунктов "а"</w:t>
        </w:r>
      </w:hyperlink>
      <w:r>
        <w:rPr>
          <w:sz w:val="24"/>
        </w:rPr>
        <w:t xml:space="preserve"> и </w:t>
      </w:r>
      <w:hyperlink w:history="0" w:anchor="P305" w:tooltip="б) актуальность и достоверность сведений, представляемых в единую систему;">
        <w:r>
          <w:rPr>
            <w:sz w:val="24"/>
            <w:color w:val="0000ff"/>
          </w:rPr>
          <w:t xml:space="preserve">"б" пункта 45</w:t>
        </w:r>
      </w:hyperlink>
      <w:r>
        <w:rPr>
          <w:sz w:val="24"/>
        </w:rPr>
        <w:t xml:space="preserve"> настоящего Положения осуществляет Федеральная служба по надзору в сфере здравоохранения в порядке, утверждаемом Министерством здравоохранения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47. Пользователями информации, содержащейся в единой системе, являются:</w:t>
      </w:r>
    </w:p>
    <w:p>
      <w:pPr>
        <w:pStyle w:val="0"/>
        <w:spacing w:before="240" w:line-rule="auto"/>
        <w:ind w:firstLine="540"/>
        <w:jc w:val="both"/>
      </w:pPr>
      <w:r>
        <w:rPr>
          <w:sz w:val="24"/>
        </w:rPr>
        <w:t xml:space="preserve">а) Министерство здравоохранения Российской Федерации;</w:t>
      </w:r>
    </w:p>
    <w:p>
      <w:pPr>
        <w:pStyle w:val="0"/>
        <w:spacing w:before="240" w:line-rule="auto"/>
        <w:ind w:firstLine="540"/>
        <w:jc w:val="both"/>
      </w:pPr>
      <w:r>
        <w:rPr>
          <w:sz w:val="24"/>
        </w:rPr>
        <w:t xml:space="preserve">б) Федеральная служба по надзору в сфере здравоохранения, в том числе для целей формирования и ведения лицензионного дела соискателя лицензии и (или) лицензиата в электронной форме в соответствии со </w:t>
      </w:r>
      <w:r>
        <w:rPr>
          <w:sz w:val="24"/>
        </w:rPr>
        <w:t xml:space="preserve">статьей 16</w:t>
      </w:r>
      <w:r>
        <w:rPr>
          <w:sz w:val="24"/>
        </w:rPr>
        <w:t xml:space="preserve"> Федерального закона "О лицензировании отдельных видов деятельности";</w:t>
      </w:r>
    </w:p>
    <w:p>
      <w:pPr>
        <w:pStyle w:val="0"/>
        <w:spacing w:before="240" w:line-rule="auto"/>
        <w:ind w:firstLine="540"/>
        <w:jc w:val="both"/>
      </w:pPr>
      <w:r>
        <w:rPr>
          <w:sz w:val="24"/>
        </w:rPr>
        <w:t xml:space="preserve">в) Федеральное медико-биологическое агентство;</w:t>
      </w:r>
    </w:p>
    <w:p>
      <w:pPr>
        <w:pStyle w:val="0"/>
        <w:spacing w:before="240" w:line-rule="auto"/>
        <w:ind w:firstLine="540"/>
        <w:jc w:val="both"/>
      </w:pPr>
      <w:r>
        <w:rPr>
          <w:sz w:val="24"/>
        </w:rPr>
        <w:t xml:space="preserve">г) в соответствии с полномочиями, установленными законодательством Российской Федерации, федеральные органы исполнительной власти в части медицинских организаций и медицинских работников медицинских организаций, подведомственных федеральным органам исполнительной власти (в части медицинских свидетельств о рождении, медицинских свидетельств о смерти, медицинских свидетельств о перинатальной смерти), Министерство цифрового развития, связи и массовых коммуникаций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Министерство природных ресурсов и экологии Российской Федерации, Министерство строительства и жилищно-коммунального хозяйства Российской Федерации, Министерство сельского хозяйства Российской Федерации, Федеральное агентство лесного хозяйства, Федеральное агентство по недропользованию, Федеральная служба государственной регистрации, кадастра и картографии, Федеральная служба по надзору в сфере защиты прав потребителей и благополучия человека, Федеральная служба по надзору в сфере природопользования, Федеральное казначейство, Федеральная налоговая служба и Федеральная антимонопольная служба;</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д) Федеральный фонд обязательного медицинского страхования и территориальные фонды обязательного медицинского страхования;</w:t>
      </w:r>
    </w:p>
    <w:p>
      <w:pPr>
        <w:pStyle w:val="0"/>
        <w:spacing w:before="240" w:line-rule="auto"/>
        <w:ind w:firstLine="540"/>
        <w:jc w:val="both"/>
      </w:pPr>
      <w:r>
        <w:rPr>
          <w:sz w:val="24"/>
        </w:rPr>
        <w:t xml:space="preserve">е) Фонд пенсионного и социального страхования Российской Федерации;</w:t>
      </w:r>
    </w:p>
    <w:p>
      <w:pPr>
        <w:pStyle w:val="0"/>
        <w:jc w:val="both"/>
      </w:pPr>
      <w:r>
        <w:rPr>
          <w:sz w:val="24"/>
        </w:rPr>
        <w:t xml:space="preserve">(пп. "е"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ж) утратил силу с 1 сентября 2023 года. - </w:t>
      </w:r>
      <w:r>
        <w:rPr>
          <w:sz w:val="24"/>
        </w:rPr>
        <w:t xml:space="preserve">Постановление</w:t>
      </w:r>
      <w:r>
        <w:rPr>
          <w:sz w:val="24"/>
        </w:rPr>
        <w:t xml:space="preserve"> Правительства РФ от 30.11.2022 N 2199;</w:t>
      </w:r>
    </w:p>
    <w:p>
      <w:pPr>
        <w:pStyle w:val="0"/>
        <w:spacing w:before="240" w:line-rule="auto"/>
        <w:ind w:firstLine="540"/>
        <w:jc w:val="both"/>
      </w:pPr>
      <w:r>
        <w:rPr>
          <w:sz w:val="24"/>
        </w:rPr>
        <w:t xml:space="preserve">з) высшие исполнительные органы субъектов Российской Федерации, уполномоченные исполнительные органы субъектов Российской Федерации, в том числе органы, осуществляющие государственную регистрацию актов гражданского состояния;</w:t>
      </w:r>
    </w:p>
    <w:p>
      <w:pPr>
        <w:pStyle w:val="0"/>
        <w:jc w:val="both"/>
      </w:pPr>
      <w:r>
        <w:rPr>
          <w:sz w:val="24"/>
        </w:rPr>
        <w:t xml:space="preserve">(пп. "з" 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и)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к) медицинские организации (санаторно-курортные организации) государственной, муниципальной и частной систем здравоохранения;</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л) фармацевтические организации;</w:t>
      </w:r>
    </w:p>
    <w:p>
      <w:pPr>
        <w:pStyle w:val="0"/>
        <w:spacing w:before="240" w:line-rule="auto"/>
        <w:ind w:firstLine="540"/>
        <w:jc w:val="both"/>
      </w:pPr>
      <w:r>
        <w:rPr>
          <w:sz w:val="24"/>
        </w:rPr>
        <w:t xml:space="preserve">м) организации, осуществляющие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н) 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w:t>
      </w:r>
    </w:p>
    <w:p>
      <w:pPr>
        <w:pStyle w:val="0"/>
        <w:spacing w:before="240" w:line-rule="auto"/>
        <w:ind w:firstLine="540"/>
        <w:jc w:val="both"/>
      </w:pPr>
      <w:r>
        <w:rPr>
          <w:sz w:val="24"/>
        </w:rPr>
        <w:t xml:space="preserve">о) граждане;</w:t>
      </w:r>
    </w:p>
    <w:p>
      <w:pPr>
        <w:pStyle w:val="0"/>
        <w:spacing w:before="240" w:line-rule="auto"/>
        <w:ind w:firstLine="540"/>
        <w:jc w:val="both"/>
      </w:pPr>
      <w:r>
        <w:rPr>
          <w:sz w:val="24"/>
        </w:rPr>
        <w:t xml:space="preserve">п) федеральные государственные бюджетные учреждения, подведомственные федеральным органам исполнительной власти, осуществляющие подготовку и выдачу специальных медицинских заключений.</w:t>
      </w:r>
    </w:p>
    <w:p>
      <w:pPr>
        <w:pStyle w:val="0"/>
        <w:jc w:val="both"/>
      </w:pPr>
      <w:r>
        <w:rPr>
          <w:sz w:val="24"/>
        </w:rPr>
        <w:t xml:space="preserve">(пп. "п" введен </w:t>
      </w:r>
      <w:r>
        <w:rPr>
          <w:sz w:val="24"/>
        </w:rPr>
        <w:t xml:space="preserve">Постановлением</w:t>
      </w:r>
      <w:r>
        <w:rPr>
          <w:sz w:val="24"/>
        </w:rPr>
        <w:t xml:space="preserve"> Правительства РФ от 30.04.2025 N 582)</w:t>
      </w:r>
    </w:p>
    <w:p>
      <w:pPr>
        <w:pStyle w:val="0"/>
        <w:spacing w:before="240" w:line-rule="auto"/>
        <w:ind w:firstLine="540"/>
        <w:jc w:val="both"/>
      </w:pPr>
      <w:r>
        <w:rPr>
          <w:sz w:val="24"/>
        </w:rPr>
        <w:t xml:space="preserve">48. Пользователи информации, содержащейся в единой системе, получают информацию из единой системы в соответствии с настоящим Положением, в том числе посредством единой системы межведомственного электронного взаимодействия, а также единого портала государственных и муниципальных услуг.</w:t>
      </w:r>
    </w:p>
    <w:p>
      <w:pPr>
        <w:pStyle w:val="0"/>
        <w:spacing w:before="240" w:line-rule="auto"/>
        <w:ind w:firstLine="540"/>
        <w:jc w:val="both"/>
      </w:pPr>
      <w:r>
        <w:rPr>
          <w:sz w:val="24"/>
        </w:rPr>
        <w:t xml:space="preserve">Пользователи информации, содержащейся в единой системе, обязаны выполнять установленные нормативными правовыми актами Российской Федерации требования по защите информации, содержащейся в единой системе.</w:t>
      </w:r>
    </w:p>
    <w:p>
      <w:pPr>
        <w:pStyle w:val="0"/>
        <w:spacing w:before="240" w:line-rule="auto"/>
        <w:ind w:firstLine="540"/>
        <w:jc w:val="both"/>
      </w:pPr>
      <w:r>
        <w:rPr>
          <w:sz w:val="24"/>
        </w:rPr>
        <w:t xml:space="preserve">49. Представление в единую систему сведений, содержащих информацию, относящуюся прямо или косвенно к определенному или определяемому физическому лицу, осуществляется с согласия такого лица или при наличии иных оснований обработки персональных данных, установленных законодательством Российской Федерации в области персональных данных.</w:t>
      </w:r>
    </w:p>
    <w:p>
      <w:pPr>
        <w:pStyle w:val="0"/>
        <w:jc w:val="both"/>
      </w:pPr>
      <w:r>
        <w:rPr>
          <w:sz w:val="24"/>
        </w:rPr>
      </w:r>
    </w:p>
    <w:p>
      <w:pPr>
        <w:pStyle w:val="2"/>
        <w:outlineLvl w:val="1"/>
        <w:jc w:val="center"/>
      </w:pPr>
      <w:r>
        <w:rPr>
          <w:sz w:val="24"/>
        </w:rPr>
        <w:t xml:space="preserve">VI. Порядок доступа к информации, содержащейся</w:t>
      </w:r>
    </w:p>
    <w:p>
      <w:pPr>
        <w:pStyle w:val="2"/>
        <w:jc w:val="center"/>
      </w:pPr>
      <w:r>
        <w:rPr>
          <w:sz w:val="24"/>
        </w:rPr>
        <w:t xml:space="preserve">в единой системе</w:t>
      </w:r>
    </w:p>
    <w:p>
      <w:pPr>
        <w:pStyle w:val="0"/>
        <w:jc w:val="both"/>
      </w:pPr>
      <w:r>
        <w:rPr>
          <w:sz w:val="24"/>
        </w:rPr>
      </w:r>
    </w:p>
    <w:bookmarkStart w:id="339" w:name="P339"/>
    <w:bookmarkEnd w:id="339"/>
    <w:p>
      <w:pPr>
        <w:pStyle w:val="0"/>
        <w:ind w:firstLine="540"/>
        <w:jc w:val="both"/>
      </w:pPr>
      <w:r>
        <w:rPr>
          <w:sz w:val="24"/>
        </w:rPr>
        <w:t xml:space="preserve">50. Доступ к информации, содержащейся в единой системе, предоставляется пользователям единой системы с использованием единой системы идентификации и аутентификации в соответствии с </w:t>
      </w:r>
      <w:hyperlink w:history="0" w:anchor="P849" w:tooltip="СОСТАВ">
        <w:r>
          <w:rPr>
            <w:sz w:val="24"/>
            <w:color w:val="0000ff"/>
          </w:rPr>
          <w:t xml:space="preserve">приложением N 2</w:t>
        </w:r>
      </w:hyperlink>
      <w:r>
        <w:rPr>
          <w:sz w:val="24"/>
        </w:rPr>
        <w:t xml:space="preserve"> к настоящему Положению, а по информационным ресурсам, предусмотренным </w:t>
      </w:r>
      <w:hyperlink w:history="0" w:anchor="P171" w:tooltip="17.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 представляет собой подсистему единой системы, содержащую совокупность информационных систем, баз данных и специализированных регистров пациентов по отдельным нозологиям и категориям граждан, указанных в пункте 18 настоящего Положения, а также информационных ресурсо...">
        <w:r>
          <w:rPr>
            <w:sz w:val="24"/>
            <w:color w:val="0000ff"/>
          </w:rPr>
          <w:t xml:space="preserve">пунктом 17</w:t>
        </w:r>
      </w:hyperlink>
      <w:r>
        <w:rPr>
          <w:sz w:val="24"/>
        </w:rPr>
        <w:t xml:space="preserve"> настоящего Положения, доступ предоставляется с учетом установленных Правительством Российской Федерации правил ведения соответствующих информационных ресурсов.</w:t>
      </w:r>
    </w:p>
    <w:p>
      <w:pPr>
        <w:pStyle w:val="0"/>
        <w:spacing w:before="240" w:line-rule="auto"/>
        <w:ind w:firstLine="540"/>
        <w:jc w:val="both"/>
      </w:pPr>
      <w:r>
        <w:rPr>
          <w:sz w:val="24"/>
        </w:rPr>
        <w:t xml:space="preserve">51. Доступ к информации, содержащейся в единой системе, получают зарегистрированные пользователи.</w:t>
      </w:r>
    </w:p>
    <w:p>
      <w:pPr>
        <w:pStyle w:val="0"/>
        <w:spacing w:before="240" w:line-rule="auto"/>
        <w:ind w:firstLine="540"/>
        <w:jc w:val="both"/>
      </w:pPr>
      <w:r>
        <w:rPr>
          <w:sz w:val="24"/>
        </w:rPr>
        <w:t xml:space="preserve">52. Регистрация пользователей единой системы и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прошедших идентификацию и аутентификацию с использованием единой системы идентификации и аутентификации, осуществляется в соответствии с требованиями, установленными Министерством здравоохранения Российской Федерации.</w:t>
      </w:r>
    </w:p>
    <w:p>
      <w:pPr>
        <w:pStyle w:val="0"/>
        <w:spacing w:before="240" w:line-rule="auto"/>
        <w:ind w:firstLine="540"/>
        <w:jc w:val="both"/>
      </w:pPr>
      <w:r>
        <w:rPr>
          <w:sz w:val="24"/>
        </w:rPr>
        <w:t xml:space="preserve">53. Доступ к информации, содержащейся в единой системе, осуществляется в том числе с использованием единой системы межведомственного электронного взаимодействия.</w:t>
      </w:r>
    </w:p>
    <w:p>
      <w:pPr>
        <w:pStyle w:val="0"/>
        <w:jc w:val="both"/>
      </w:pPr>
      <w:r>
        <w:rPr>
          <w:sz w:val="24"/>
        </w:rPr>
      </w:r>
    </w:p>
    <w:p>
      <w:pPr>
        <w:pStyle w:val="2"/>
        <w:outlineLvl w:val="1"/>
        <w:jc w:val="center"/>
      </w:pPr>
      <w:r>
        <w:rPr>
          <w:sz w:val="24"/>
        </w:rPr>
        <w:t xml:space="preserve">VII. Требования к программно-техническим средствам</w:t>
      </w:r>
    </w:p>
    <w:p>
      <w:pPr>
        <w:pStyle w:val="2"/>
        <w:jc w:val="center"/>
      </w:pPr>
      <w:r>
        <w:rPr>
          <w:sz w:val="24"/>
        </w:rPr>
        <w:t xml:space="preserve">единой системы</w:t>
      </w:r>
    </w:p>
    <w:p>
      <w:pPr>
        <w:pStyle w:val="0"/>
        <w:jc w:val="both"/>
      </w:pPr>
      <w:r>
        <w:rPr>
          <w:sz w:val="24"/>
        </w:rPr>
      </w:r>
    </w:p>
    <w:p>
      <w:pPr>
        <w:pStyle w:val="0"/>
        <w:ind w:firstLine="540"/>
        <w:jc w:val="both"/>
      </w:pPr>
      <w:r>
        <w:rPr>
          <w:sz w:val="24"/>
        </w:rPr>
        <w:t xml:space="preserve">54. Программно-технические средства единой системы должны отвечать следующим требованиям:</w:t>
      </w:r>
    </w:p>
    <w:p>
      <w:pPr>
        <w:pStyle w:val="0"/>
        <w:spacing w:before="240" w:line-rule="auto"/>
        <w:ind w:firstLine="540"/>
        <w:jc w:val="both"/>
      </w:pPr>
      <w:r>
        <w:rPr>
          <w:sz w:val="24"/>
        </w:rPr>
        <w:t xml:space="preserve">а) располагаться на территории Российской Федерации;</w:t>
      </w:r>
    </w:p>
    <w:p>
      <w:pPr>
        <w:pStyle w:val="0"/>
        <w:spacing w:before="240" w:line-rule="auto"/>
        <w:ind w:firstLine="540"/>
        <w:jc w:val="both"/>
      </w:pPr>
      <w:r>
        <w:rPr>
          <w:sz w:val="24"/>
        </w:rPr>
        <w:t xml:space="preserve">б) обеспечивать размещение информации на государственном языке Российской Федерации;</w:t>
      </w:r>
    </w:p>
    <w:p>
      <w:pPr>
        <w:pStyle w:val="0"/>
        <w:spacing w:before="240" w:line-rule="auto"/>
        <w:ind w:firstLine="540"/>
        <w:jc w:val="both"/>
      </w:pPr>
      <w:r>
        <w:rPr>
          <w:sz w:val="24"/>
        </w:rPr>
        <w:t xml:space="preserve">в) иметь сертификаты соответствия применяемых средств защиты информации требованиям по безопасности информации, выданные Федеральной службой безопасности Российской Федерации и (или) Федеральной службой по техническому и экспортному контролю;</w:t>
      </w:r>
    </w:p>
    <w:p>
      <w:pPr>
        <w:pStyle w:val="0"/>
        <w:spacing w:before="240" w:line-rule="auto"/>
        <w:ind w:firstLine="540"/>
        <w:jc w:val="both"/>
      </w:pPr>
      <w:r>
        <w:rPr>
          <w:sz w:val="24"/>
        </w:rPr>
        <w:t xml:space="preserve">г) обеспечивать автоматизированное ведение электронных журналов учета операций, осуществляемых в единой системе, с фиксацией размещения, изменения и удаления информации, точного времени совершения таких операций, содержания изменений и информации об участниках единой системы, осуществивших указанные действия;</w:t>
      </w:r>
    </w:p>
    <w:p>
      <w:pPr>
        <w:pStyle w:val="0"/>
        <w:spacing w:before="240" w:line-rule="auto"/>
        <w:ind w:firstLine="540"/>
        <w:jc w:val="both"/>
      </w:pPr>
      <w:r>
        <w:rPr>
          <w:sz w:val="24"/>
        </w:rPr>
        <w:t xml:space="preserve">д) обеспечивать доступ пользователей к единой системе, а также бесперебойное ведение баз данных и защиту содержащейся в единой системе информации от несанкционированного доступа;</w:t>
      </w:r>
    </w:p>
    <w:p>
      <w:pPr>
        <w:pStyle w:val="0"/>
        <w:spacing w:before="240" w:line-rule="auto"/>
        <w:ind w:firstLine="540"/>
        <w:jc w:val="both"/>
      </w:pPr>
      <w:r>
        <w:rPr>
          <w:sz w:val="24"/>
        </w:rPr>
        <w:t xml:space="preserve">е) обеспечивать возможность информационного взаимодействия единой системы с информационными системами, в том числе посредством использования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ж) обеспечивать осуществление идентификации и аутентификации пользователей единой системы, а также информационных систем, указанных в </w:t>
      </w:r>
      <w:hyperlink w:history="0" w:anchor="P274" w:tooltip="ж) подключение и (или) предоставление доступа к единой системе информационных систем, указанных в частях 1 и 5 статьи 91 Федерального закона, с использованием единой системы идентификации и аутентификации в случаях, установленных Федеральным законом,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
        <w:r>
          <w:rPr>
            <w:sz w:val="24"/>
            <w:color w:val="0000ff"/>
          </w:rPr>
          <w:t xml:space="preserve">подпункте "ж" пункта 43</w:t>
        </w:r>
      </w:hyperlink>
      <w:r>
        <w:rPr>
          <w:sz w:val="24"/>
        </w:rPr>
        <w:t xml:space="preserve"> настоящего Положения, с использованием единой системы идентификации и аутентификации;</w:t>
      </w:r>
    </w:p>
    <w:p>
      <w:pPr>
        <w:pStyle w:val="0"/>
        <w:spacing w:before="240" w:line-rule="auto"/>
        <w:ind w:firstLine="540"/>
        <w:jc w:val="both"/>
      </w:pPr>
      <w:r>
        <w:rPr>
          <w:sz w:val="24"/>
        </w:rPr>
        <w:t xml:space="preserve">з) обеспечивать возможность получения информации из единой системы в виде файлов и электронных сообщений;</w:t>
      </w:r>
    </w:p>
    <w:p>
      <w:pPr>
        <w:pStyle w:val="0"/>
        <w:spacing w:before="240" w:line-rule="auto"/>
        <w:ind w:firstLine="540"/>
        <w:jc w:val="both"/>
      </w:pPr>
      <w:r>
        <w:rPr>
          <w:sz w:val="24"/>
        </w:rPr>
        <w:t xml:space="preserve">и) обеспечивать сохранность всех версий создаваемых документов и истории их изменений;</w:t>
      </w:r>
    </w:p>
    <w:p>
      <w:pPr>
        <w:pStyle w:val="0"/>
        <w:spacing w:before="240" w:line-rule="auto"/>
        <w:ind w:firstLine="540"/>
        <w:jc w:val="both"/>
      </w:pPr>
      <w:r>
        <w:rPr>
          <w:sz w:val="24"/>
        </w:rPr>
        <w:t xml:space="preserve">к) обеспечивать доступ уполномоченным исполнительным органам субъекта Российской Федерации к электронным журналам пользователей субъекта Российской Федерации и их уровней доступов и к электронным журналам учета операций, осуществляемых этими пользователями в единой системе, а также в подсистемах, указанных в </w:t>
      </w:r>
      <w:hyperlink w:history="0" w:anchor="P100" w:tooltip="4. Единая система включает в себя следующие подсистемы:">
        <w:r>
          <w:rPr>
            <w:sz w:val="24"/>
            <w:color w:val="0000ff"/>
          </w:rPr>
          <w:t xml:space="preserve">пункте 4</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55. В единой системе обеспечивается единство используемой нормативно-справочной информации.</w:t>
      </w:r>
    </w:p>
    <w:p>
      <w:pPr>
        <w:pStyle w:val="0"/>
        <w:jc w:val="both"/>
      </w:pPr>
      <w:r>
        <w:rPr>
          <w:sz w:val="24"/>
        </w:rPr>
      </w:r>
    </w:p>
    <w:p>
      <w:pPr>
        <w:pStyle w:val="2"/>
        <w:outlineLvl w:val="1"/>
        <w:jc w:val="center"/>
      </w:pPr>
      <w:r>
        <w:rPr>
          <w:sz w:val="24"/>
        </w:rPr>
        <w:t xml:space="preserve">VIII. Порядок обмена информацией с использованием</w:t>
      </w:r>
    </w:p>
    <w:p>
      <w:pPr>
        <w:pStyle w:val="2"/>
        <w:jc w:val="center"/>
      </w:pPr>
      <w:r>
        <w:rPr>
          <w:sz w:val="24"/>
        </w:rPr>
        <w:t xml:space="preserve">единой системы</w:t>
      </w:r>
    </w:p>
    <w:p>
      <w:pPr>
        <w:pStyle w:val="0"/>
        <w:jc w:val="both"/>
      </w:pPr>
      <w:r>
        <w:rPr>
          <w:sz w:val="24"/>
        </w:rPr>
      </w:r>
    </w:p>
    <w:bookmarkStart w:id="364" w:name="P364"/>
    <w:bookmarkEnd w:id="364"/>
    <w:p>
      <w:pPr>
        <w:pStyle w:val="0"/>
        <w:ind w:firstLine="540"/>
        <w:jc w:val="both"/>
      </w:pPr>
      <w:r>
        <w:rPr>
          <w:sz w:val="24"/>
        </w:rPr>
        <w:t xml:space="preserve">56. Единая система взаимодействует со следующими информационными системами:</w:t>
      </w:r>
    </w:p>
    <w:bookmarkStart w:id="365" w:name="P365"/>
    <w:bookmarkEnd w:id="365"/>
    <w:p>
      <w:pPr>
        <w:pStyle w:val="0"/>
        <w:spacing w:before="240" w:line-rule="auto"/>
        <w:ind w:firstLine="540"/>
        <w:jc w:val="both"/>
      </w:pPr>
      <w:r>
        <w:rPr>
          <w:sz w:val="24"/>
        </w:rPr>
        <w:t xml:space="preserve">государственная информационная система в сфере обязательного медицинского страхования;</w:t>
      </w:r>
    </w:p>
    <w:p>
      <w:pPr>
        <w:pStyle w:val="0"/>
        <w:spacing w:before="240" w:line-rule="auto"/>
        <w:ind w:firstLine="540"/>
        <w:jc w:val="both"/>
      </w:pPr>
      <w:r>
        <w:rPr>
          <w:sz w:val="24"/>
        </w:rPr>
        <w:t xml:space="preserve">автоматизированная информационная система Федеральной налоговой службы "Налог-3";</w:t>
      </w:r>
    </w:p>
    <w:p>
      <w:pPr>
        <w:pStyle w:val="0"/>
        <w:spacing w:before="240" w:line-rule="auto"/>
        <w:ind w:firstLine="540"/>
        <w:jc w:val="both"/>
      </w:pPr>
      <w:r>
        <w:rPr>
          <w:sz w:val="24"/>
        </w:rPr>
        <w:t xml:space="preserve">государственная информационная система "Единая централизованная цифровая платформа в социальной сфере";</w:t>
      </w:r>
    </w:p>
    <w:p>
      <w:pPr>
        <w:pStyle w:val="0"/>
        <w:jc w:val="both"/>
      </w:pPr>
      <w:r>
        <w:rPr>
          <w:sz w:val="24"/>
        </w:rPr>
        <w:t xml:space="preserve">(в ред. </w:t>
      </w:r>
      <w:r>
        <w:rPr>
          <w:sz w:val="24"/>
        </w:rPr>
        <w:t xml:space="preserve">Постановления</w:t>
      </w:r>
      <w:r>
        <w:rPr>
          <w:sz w:val="24"/>
        </w:rPr>
        <w:t xml:space="preserve"> Правительства РФ от 08.03.2025 N 295)</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08.03.2025 N 295;</w:t>
      </w:r>
    </w:p>
    <w:p>
      <w:pPr>
        <w:pStyle w:val="0"/>
        <w:spacing w:before="240" w:line-rule="auto"/>
        <w:ind w:firstLine="540"/>
        <w:jc w:val="both"/>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p>
      <w:pPr>
        <w:pStyle w:val="0"/>
        <w:spacing w:before="240" w:line-rule="auto"/>
        <w:ind w:firstLine="540"/>
        <w:jc w:val="both"/>
      </w:pPr>
      <w:r>
        <w:rPr>
          <w:sz w:val="24"/>
        </w:rPr>
        <w:t xml:space="preserve">информационные системы Федерального медико-биологического агентства, в том числе единая ведомственная медицинская информационно-аналитическая система, единая база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pPr>
        <w:pStyle w:val="0"/>
        <w:spacing w:before="240" w:line-rule="auto"/>
        <w:ind w:firstLine="540"/>
        <w:jc w:val="both"/>
      </w:pPr>
      <w:r>
        <w:rPr>
          <w:sz w:val="24"/>
        </w:rPr>
        <w:t xml:space="preserve">федеральная государственная информационная система ведения Единого государственного реестра записей актов гражданского состояния;</w:t>
      </w:r>
    </w:p>
    <w:p>
      <w:pPr>
        <w:pStyle w:val="0"/>
        <w:spacing w:before="240" w:line-rule="auto"/>
        <w:ind w:firstLine="540"/>
        <w:jc w:val="both"/>
      </w:pPr>
      <w:r>
        <w:rPr>
          <w:sz w:val="24"/>
        </w:rPr>
        <w:t xml:space="preserve">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p>
    <w:p>
      <w:pPr>
        <w:pStyle w:val="0"/>
        <w:spacing w:before="240" w:line-rule="auto"/>
        <w:ind w:firstLine="540"/>
        <w:jc w:val="both"/>
      </w:pPr>
      <w:r>
        <w:rPr>
          <w:sz w:val="24"/>
        </w:rPr>
        <w:t xml:space="preserve">государственная информационная система миграционного учета;</w:t>
      </w:r>
    </w:p>
    <w:p>
      <w:pPr>
        <w:pStyle w:val="0"/>
        <w:spacing w:before="240" w:line-rule="auto"/>
        <w:ind w:firstLine="540"/>
        <w:jc w:val="both"/>
      </w:pPr>
      <w:r>
        <w:rPr>
          <w:sz w:val="24"/>
        </w:rPr>
        <w:t xml:space="preserve">единый портал государственных и муниципальных услуг;</w:t>
      </w:r>
    </w:p>
    <w:p>
      <w:pPr>
        <w:pStyle w:val="0"/>
        <w:spacing w:before="240" w:line-rule="auto"/>
        <w:ind w:firstLine="540"/>
        <w:jc w:val="both"/>
      </w:pPr>
      <w:r>
        <w:rPr>
          <w:sz w:val="24"/>
        </w:rPr>
        <w:t xml:space="preserve">единая информационная система в сфере закупок;</w:t>
      </w:r>
    </w:p>
    <w:p>
      <w:pPr>
        <w:pStyle w:val="0"/>
        <w:spacing w:before="240" w:line-rule="auto"/>
        <w:ind w:firstLine="540"/>
        <w:jc w:val="both"/>
      </w:pPr>
      <w:r>
        <w:rPr>
          <w:sz w:val="24"/>
        </w:rPr>
        <w:t xml:space="preserve">информационная система Федеральной службы по надзору в сфере здравоохранения;</w:t>
      </w:r>
    </w:p>
    <w:p>
      <w:pPr>
        <w:pStyle w:val="0"/>
        <w:spacing w:before="240" w:line-rule="auto"/>
        <w:ind w:firstLine="540"/>
        <w:jc w:val="both"/>
      </w:pPr>
      <w:r>
        <w:rPr>
          <w:sz w:val="24"/>
        </w:rPr>
        <w:t xml:space="preserve">сводный реестр лицензий на осуществление медицинской и фармацевтической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единая система межведомственного электронного взаимодействия;</w:t>
      </w:r>
    </w:p>
    <w:p>
      <w:pPr>
        <w:pStyle w:val="0"/>
        <w:spacing w:before="240" w:line-rule="auto"/>
        <w:ind w:firstLine="540"/>
        <w:jc w:val="both"/>
      </w:pPr>
      <w:r>
        <w:rPr>
          <w:sz w:val="24"/>
        </w:rPr>
        <w:t xml:space="preserve">единая система идентификации и аутентификации;</w:t>
      </w:r>
    </w:p>
    <w:p>
      <w:pPr>
        <w:pStyle w:val="0"/>
        <w:spacing w:before="240" w:line-rule="auto"/>
        <w:ind w:firstLine="540"/>
        <w:jc w:val="both"/>
      </w:pPr>
      <w:r>
        <w:rPr>
          <w:sz w:val="24"/>
        </w:rPr>
        <w:t xml:space="preserve">государственные информационные системы в сфере здравоохранения субъектов Российской Федерации;</w:t>
      </w:r>
    </w:p>
    <w:p>
      <w:pPr>
        <w:pStyle w:val="0"/>
        <w:spacing w:before="240" w:line-rule="auto"/>
        <w:ind w:firstLine="540"/>
        <w:jc w:val="both"/>
      </w:pPr>
      <w:r>
        <w:rPr>
          <w:sz w:val="24"/>
        </w:rPr>
        <w:t xml:space="preserve">медицинские информационные системы медицинских организаций государственной, муниципальной и частной систем здравоохранения;</w:t>
      </w:r>
    </w:p>
    <w:p>
      <w:pPr>
        <w:pStyle w:val="0"/>
        <w:spacing w:before="240" w:line-rule="auto"/>
        <w:ind w:firstLine="540"/>
        <w:jc w:val="both"/>
      </w:pPr>
      <w:r>
        <w:rPr>
          <w:sz w:val="24"/>
        </w:rPr>
        <w:t xml:space="preserve">информационные системы фармацевтических организаций;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30.11.2022 N 2199)</w:t>
      </w:r>
    </w:p>
    <w:p>
      <w:pPr>
        <w:pStyle w:val="0"/>
        <w:spacing w:before="240" w:line-rule="auto"/>
        <w:ind w:firstLine="540"/>
        <w:jc w:val="both"/>
      </w:pPr>
      <w:r>
        <w:rPr>
          <w:sz w:val="24"/>
        </w:rPr>
        <w:t xml:space="preserve">система мониторинга движения лекарственных препаратов для медицинского применения;</w:t>
      </w:r>
    </w:p>
    <w:p>
      <w:pPr>
        <w:pStyle w:val="0"/>
        <w:spacing w:before="240" w:line-rule="auto"/>
        <w:ind w:firstLine="540"/>
        <w:jc w:val="both"/>
      </w:pPr>
      <w:r>
        <w:rPr>
          <w:sz w:val="24"/>
        </w:rPr>
        <w:t xml:space="preserve">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p>
      <w:pPr>
        <w:pStyle w:val="0"/>
        <w:spacing w:before="240" w:line-rule="auto"/>
        <w:ind w:firstLine="540"/>
        <w:jc w:val="both"/>
      </w:pPr>
      <w:r>
        <w:rPr>
          <w:sz w:val="24"/>
        </w:rPr>
        <w:t xml:space="preserve">абзац исключен с 1 сентября 2024 года. - </w:t>
      </w:r>
      <w:r>
        <w:rPr>
          <w:sz w:val="24"/>
        </w:rPr>
        <w:t xml:space="preserve">Постановление</w:t>
      </w:r>
      <w:r>
        <w:rPr>
          <w:sz w:val="24"/>
        </w:rPr>
        <w:t xml:space="preserve"> Правительства РФ от 04.03.2024 N 261;</w:t>
      </w:r>
    </w:p>
    <w:p>
      <w:pPr>
        <w:pStyle w:val="0"/>
        <w:spacing w:before="240" w:line-rule="auto"/>
        <w:ind w:firstLine="540"/>
        <w:jc w:val="both"/>
      </w:pPr>
      <w:r>
        <w:rPr>
          <w:sz w:val="24"/>
        </w:rPr>
        <w:t xml:space="preserve">федеральная государственная информационная система территориального планирования;</w:t>
      </w:r>
    </w:p>
    <w:p>
      <w:pPr>
        <w:pStyle w:val="0"/>
        <w:spacing w:before="240" w:line-rule="auto"/>
        <w:ind w:firstLine="540"/>
        <w:jc w:val="both"/>
      </w:pPr>
      <w:r>
        <w:rPr>
          <w:sz w:val="24"/>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pPr>
        <w:pStyle w:val="0"/>
        <w:spacing w:before="240" w:line-rule="auto"/>
        <w:ind w:firstLine="540"/>
        <w:jc w:val="both"/>
      </w:pPr>
      <w:r>
        <w:rPr>
          <w:sz w:val="24"/>
        </w:rPr>
        <w:t xml:space="preserve">информационные системы, указанные в </w:t>
      </w:r>
      <w:r>
        <w:rPr>
          <w:sz w:val="24"/>
        </w:rPr>
        <w:t xml:space="preserve">части 5 статьи 91</w:t>
      </w:r>
      <w:r>
        <w:rPr>
          <w:sz w:val="24"/>
        </w:rPr>
        <w:t xml:space="preserve"> Федерального закона и использующие данные, обрабатываемые в единой системе, и (или) представляющие такие данные в единую систему, в том числе для предоставления гражданам услуг в сфере здравоохранения в электронной форме;</w:t>
      </w:r>
    </w:p>
    <w:p>
      <w:pPr>
        <w:pStyle w:val="0"/>
        <w:spacing w:before="240" w:line-rule="auto"/>
        <w:ind w:firstLine="540"/>
        <w:jc w:val="both"/>
      </w:pPr>
      <w:r>
        <w:rPr>
          <w:sz w:val="24"/>
        </w:rPr>
        <w:t xml:space="preserve">Федеральный регистр лиц, имеющих право на получение государственной социальной помощи;</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08.03.2025 N 295;</w:t>
      </w:r>
    </w:p>
    <w:p>
      <w:pPr>
        <w:pStyle w:val="0"/>
        <w:spacing w:before="240" w:line-rule="auto"/>
        <w:ind w:firstLine="540"/>
        <w:jc w:val="both"/>
      </w:pPr>
      <w:r>
        <w:rPr>
          <w:sz w:val="24"/>
        </w:rPr>
        <w:t xml:space="preserve">федеральная государственная информационная система сведений санитарно-эпидемиологического характера;</w:t>
      </w:r>
    </w:p>
    <w:p>
      <w:pPr>
        <w:pStyle w:val="0"/>
        <w:spacing w:before="240" w:line-rule="auto"/>
        <w:ind w:firstLine="540"/>
        <w:jc w:val="both"/>
      </w:pPr>
      <w:r>
        <w:rPr>
          <w:sz w:val="24"/>
        </w:rPr>
        <w:t xml:space="preserve">федеральная информационная система "Федеральный реестр сведений о документах об образовании и (или) о квалификации, документах об обучении";</w:t>
      </w:r>
    </w:p>
    <w:p>
      <w:pPr>
        <w:pStyle w:val="0"/>
        <w:spacing w:before="240" w:line-rule="auto"/>
        <w:ind w:firstLine="540"/>
        <w:jc w:val="both"/>
      </w:pPr>
      <w:r>
        <w:rPr>
          <w:sz w:val="24"/>
        </w:rPr>
        <w:t xml:space="preserve">единая государственная система предупреждения и ликвидации чрезвычайных ситуаций;</w:t>
      </w:r>
    </w:p>
    <w:bookmarkStart w:id="398" w:name="P398"/>
    <w:bookmarkEnd w:id="398"/>
    <w:p>
      <w:pPr>
        <w:pStyle w:val="0"/>
        <w:spacing w:before="240" w:line-rule="auto"/>
        <w:ind w:firstLine="540"/>
        <w:jc w:val="both"/>
      </w:pPr>
      <w:r>
        <w:rPr>
          <w:sz w:val="24"/>
        </w:rPr>
        <w:t xml:space="preserve">федеральная государственная информационная система "Единая система нормативной справочной информации";</w:t>
      </w:r>
    </w:p>
    <w:p>
      <w:pPr>
        <w:pStyle w:val="0"/>
        <w:spacing w:before="240" w:line-rule="auto"/>
        <w:ind w:firstLine="540"/>
        <w:jc w:val="both"/>
      </w:pPr>
      <w:r>
        <w:rPr>
          <w:sz w:val="24"/>
        </w:rPr>
        <w:t xml:space="preserve">государственная автоматизированная информационная система "Управление";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04.03.2024 N 261)</w:t>
      </w:r>
    </w:p>
    <w:bookmarkStart w:id="401" w:name="P401"/>
    <w:bookmarkEnd w:id="401"/>
    <w:p>
      <w:pPr>
        <w:pStyle w:val="0"/>
        <w:spacing w:before="240" w:line-rule="auto"/>
        <w:ind w:firstLine="540"/>
        <w:jc w:val="both"/>
      </w:pPr>
      <w:r>
        <w:rPr>
          <w:sz w:val="24"/>
        </w:rPr>
        <w:t xml:space="preserve">иные информационные системы, взаимодействие с которыми предусмотрено нормативными правовыми актами,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40" w:line-rule="auto"/>
        <w:ind w:firstLine="540"/>
        <w:jc w:val="both"/>
      </w:pPr>
      <w:r>
        <w:rPr>
          <w:sz w:val="24"/>
        </w:rPr>
        <w:t xml:space="preserve">57. Единой системой осуществляется непосредственное информационное взаимодействие с информационными системами, указанными в </w:t>
      </w:r>
      <w:hyperlink w:history="0" w:anchor="P365" w:tooltip="государственная информационная система в сфере обязательного медицинского страхования;">
        <w:r>
          <w:rPr>
            <w:sz w:val="24"/>
            <w:color w:val="0000ff"/>
          </w:rPr>
          <w:t xml:space="preserve">абзацах втором</w:t>
        </w:r>
      </w:hyperlink>
      <w:r>
        <w:rPr>
          <w:sz w:val="24"/>
        </w:rPr>
        <w:t xml:space="preserve"> - </w:t>
      </w:r>
      <w:hyperlink w:history="0" w:anchor="P398" w:tooltip="федеральная государственная информационная система &quot;Единая система нормативной справочной информации&quot;;">
        <w:r>
          <w:rPr>
            <w:sz w:val="24"/>
            <w:color w:val="0000ff"/>
          </w:rPr>
          <w:t xml:space="preserve">тридцатом пункта 56</w:t>
        </w:r>
      </w:hyperlink>
      <w:r>
        <w:rPr>
          <w:sz w:val="24"/>
        </w:rPr>
        <w:t xml:space="preserve"> настоящего Положения. Информационное взаимодействие единой системы с федеральными государственными информационными системами и информационными системами государственных внебюджетных фондов, предусмотренными </w:t>
      </w:r>
      <w:hyperlink w:history="0" w:anchor="P401" w:tooltip="иные информационные системы, взаимодействие с которыми предусмотрено нормативными правовыми актами, с соблюдением требований, установленных законодательством Российской Федерации в области персональных данных, и соблюдением врачебной тайны.">
        <w:r>
          <w:rPr>
            <w:sz w:val="24"/>
            <w:color w:val="0000ff"/>
          </w:rPr>
          <w:t xml:space="preserve">абзацем тридцать первым пункта 56</w:t>
        </w:r>
      </w:hyperlink>
      <w:r>
        <w:rPr>
          <w:sz w:val="24"/>
        </w:rPr>
        <w:t xml:space="preserve"> настоящего Положения,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bookmarkStart w:id="403" w:name="P403"/>
    <w:bookmarkEnd w:id="403"/>
    <w:p>
      <w:pPr>
        <w:pStyle w:val="0"/>
        <w:spacing w:before="240" w:line-rule="auto"/>
        <w:ind w:firstLine="540"/>
        <w:jc w:val="both"/>
      </w:pPr>
      <w:r>
        <w:rPr>
          <w:sz w:val="24"/>
        </w:rPr>
        <w:t xml:space="preserve">58. Информационное взаимодействие единой системы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 информационными системами фармацевтических организаций, информационными системами, указанными в </w:t>
      </w:r>
      <w:r>
        <w:rPr>
          <w:sz w:val="24"/>
        </w:rPr>
        <w:t xml:space="preserve">части 5 статьи 91</w:t>
      </w:r>
      <w:r>
        <w:rPr>
          <w:sz w:val="24"/>
        </w:rPr>
        <w:t xml:space="preserve"> Федерального закона, осуществляется с использованием интеграционных подсистем.</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59. Обмен информацией с использованием единой системы поставщиками информации в единую систему и пользователями информации, содержащейся в единой системе, являющимися медицинскими и фармацевтическими организациями, подведомственными исполнительному органу субъекта Российской Федерации или органу местного самоуправления, осуществляется посредством информационного взаимодействия единой системы с государственной информационной системой в сфере здравоохранения субъекта Российской Федерации либо по решению высшего исполнительного органа субъекта Российской Федерации посредством информационного взаимодействия единой системы с медицинской информационной системой медицинской организации или информационной системой фармацевтической организации.</w:t>
      </w:r>
    </w:p>
    <w:p>
      <w:pPr>
        <w:pStyle w:val="0"/>
        <w:jc w:val="both"/>
      </w:pPr>
      <w:r>
        <w:rPr>
          <w:sz w:val="24"/>
        </w:rPr>
        <w:t xml:space="preserve">(п. 59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60. Технические стандарты и требования к технологической совместимости единой системы с внешними информационными системами, требования к стандартам и протоколам обмена документами единой системы с внешними информационными системами устанавливаются Министерством здравоохранения Российской Федерации в соответствии с требованиями законодательства Российской Федерации по согласованию с оператором внешней информационной системы, с которой осуществляется взаимодействие. При этом обеспечивается достаточность и полнота документирования интеграционных сервисов, включая исчерпывающее описание алгоритмов обработки сервисами данных и правил форматно-логического контроля.</w:t>
      </w:r>
    </w:p>
    <w:p>
      <w:pPr>
        <w:pStyle w:val="0"/>
        <w:spacing w:before="240" w:line-rule="auto"/>
        <w:ind w:firstLine="540"/>
        <w:jc w:val="both"/>
      </w:pPr>
      <w:r>
        <w:rPr>
          <w:sz w:val="24"/>
        </w:rPr>
        <w:t xml:space="preserve">61. Министерством здравоохранения Российской Федерации обеспечивается:</w:t>
      </w:r>
    </w:p>
    <w:p>
      <w:pPr>
        <w:pStyle w:val="0"/>
        <w:spacing w:before="240" w:line-rule="auto"/>
        <w:ind w:firstLine="540"/>
        <w:jc w:val="both"/>
      </w:pPr>
      <w:r>
        <w:rPr>
          <w:sz w:val="24"/>
        </w:rPr>
        <w:t xml:space="preserve">а) публичное опубликование проектов правил формально-логического контроля, а также изменений, которые вносятся в такие правила, форматов структурированных электронных медицинских документов и сведений, в том числе неструктурированных, передача которых предполагается в ходе информационного взаимодействия, алгоритмов расчета показателей единой системы, в том числе ее подсистем, не менее чем за 3 месяца до начала взаимодействия;</w:t>
      </w:r>
    </w:p>
    <w:p>
      <w:pPr>
        <w:pStyle w:val="0"/>
        <w:spacing w:before="240" w:line-rule="auto"/>
        <w:ind w:firstLine="540"/>
        <w:jc w:val="both"/>
      </w:pPr>
      <w:r>
        <w:rPr>
          <w:sz w:val="24"/>
        </w:rPr>
        <w:t xml:space="preserve">б) предоставление тестового доступа оператору государственной информационной системы в сфере здравоохранения субъекта Российской Федерации к подсистемам единой системы, в том числе для отработки ошибок при передаче данных, не менее чем за 2 месяца до начала взаимодействия;</w:t>
      </w:r>
    </w:p>
    <w:p>
      <w:pPr>
        <w:pStyle w:val="0"/>
        <w:spacing w:before="240" w:line-rule="auto"/>
        <w:ind w:firstLine="540"/>
        <w:jc w:val="both"/>
      </w:pPr>
      <w:r>
        <w:rPr>
          <w:sz w:val="24"/>
        </w:rPr>
        <w:t xml:space="preserve">в) доступ субъектов Российской Федерации к данным регистров единой системы посредством использования интеграционных сервисов.</w:t>
      </w:r>
    </w:p>
    <w:p>
      <w:pPr>
        <w:pStyle w:val="0"/>
        <w:spacing w:before="240" w:line-rule="auto"/>
        <w:ind w:firstLine="540"/>
        <w:jc w:val="both"/>
      </w:pPr>
      <w:r>
        <w:rPr>
          <w:sz w:val="24"/>
        </w:rPr>
        <w:t xml:space="preserve">62. Министерством здравоохранения Российской Федерации разрабатываются методические рекомендации по представлению в единую систему и получению из единой системы информации, указанной в </w:t>
      </w:r>
      <w:hyperlink w:history="0" w:anchor="P251" w:tooltip="36. Поставщики информации обязаны размещать информацию в единой системе в составе и сроки, которые приведены в приложении N 1 к настоящему Положению, а по информационным ресурсам, предусмотренным пунктом 17 настоящего Положения, размещение информации осуществляется с учетом установленных Правительством Российской Федерации правил ведения соответствующих информационных ресурсов.">
        <w:r>
          <w:rPr>
            <w:sz w:val="24"/>
            <w:color w:val="0000ff"/>
          </w:rPr>
          <w:t xml:space="preserve">пунктах 36</w:t>
        </w:r>
      </w:hyperlink>
      <w:r>
        <w:rPr>
          <w:sz w:val="24"/>
        </w:rPr>
        <w:t xml:space="preserve"> и </w:t>
      </w:r>
      <w:hyperlink w:history="0" w:anchor="P339" w:tooltip="50. Доступ к информации, содержащейся в единой системе, предоставляется пользователям единой системы с использованием единой системы идентификации и аутентификации в соответствии с приложением N 2 к настоящему Положению, а по информационным ресурсам, предусмотренным пунктом 17 настоящего Положения, доступ предоставляется с учетом установленных Правительством Российской Федерации правил ведения соответствующих информационных ресурсов.">
        <w:r>
          <w:rPr>
            <w:sz w:val="24"/>
            <w:color w:val="0000ff"/>
          </w:rPr>
          <w:t xml:space="preserve">50</w:t>
        </w:r>
      </w:hyperlink>
      <w:r>
        <w:rPr>
          <w:sz w:val="24"/>
        </w:rPr>
        <w:t xml:space="preserve"> настоящего Положения, содержащие в том числе форматы передачи и детализацию состава сведений, правила форматно-логического контроля, алгоритмы расчета показателей единой системы и подлежащие одобрению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pPr>
        <w:pStyle w:val="0"/>
        <w:jc w:val="both"/>
      </w:pPr>
      <w:r>
        <w:rPr>
          <w:sz w:val="24"/>
        </w:rPr>
      </w:r>
    </w:p>
    <w:p>
      <w:pPr>
        <w:pStyle w:val="2"/>
        <w:outlineLvl w:val="1"/>
        <w:jc w:val="center"/>
      </w:pPr>
      <w:r>
        <w:rPr>
          <w:sz w:val="24"/>
        </w:rPr>
        <w:t xml:space="preserve">IX. Защита информации, содержащейся в единой системе</w:t>
      </w:r>
    </w:p>
    <w:p>
      <w:pPr>
        <w:pStyle w:val="0"/>
        <w:jc w:val="both"/>
      </w:pPr>
      <w:r>
        <w:rPr>
          <w:sz w:val="24"/>
        </w:rPr>
      </w:r>
    </w:p>
    <w:p>
      <w:pPr>
        <w:pStyle w:val="0"/>
        <w:ind w:firstLine="540"/>
        <w:jc w:val="both"/>
      </w:pPr>
      <w:r>
        <w:rPr>
          <w:sz w:val="24"/>
        </w:rPr>
        <w:t xml:space="preserve">63. Информация, содержащаяся в единой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в соответствии с законодательством Российской Федерации о персональных данных.</w:t>
      </w:r>
    </w:p>
    <w:p>
      <w:pPr>
        <w:pStyle w:val="0"/>
        <w:spacing w:before="240" w:line-rule="auto"/>
        <w:ind w:firstLine="540"/>
        <w:jc w:val="both"/>
      </w:pPr>
      <w:r>
        <w:rPr>
          <w:sz w:val="24"/>
        </w:rPr>
        <w:t xml:space="preserve">64. Защита информации, содержащейся в единой системе, обеспечивается оператором единой системы посредством применения организационных и технических мер защиты информации, а также осуществления контроля за эксплуатацией единой системы.</w:t>
      </w:r>
    </w:p>
    <w:p>
      <w:pPr>
        <w:pStyle w:val="0"/>
        <w:spacing w:before="240" w:line-rule="auto"/>
        <w:ind w:firstLine="540"/>
        <w:jc w:val="both"/>
      </w:pPr>
      <w:r>
        <w:rPr>
          <w:sz w:val="24"/>
        </w:rPr>
        <w:t xml:space="preserve">65. Для обеспечения защиты информации в ходе создания, эксплуатации и развития единой системы осуществляются:</w:t>
      </w:r>
    </w:p>
    <w:p>
      <w:pPr>
        <w:pStyle w:val="0"/>
        <w:spacing w:before="240" w:line-rule="auto"/>
        <w:ind w:firstLine="540"/>
        <w:jc w:val="both"/>
      </w:pPr>
      <w:r>
        <w:rPr>
          <w:sz w:val="24"/>
        </w:rPr>
        <w:t xml:space="preserve">а) формирование требований к защите информации, содержащейся в единой системе;</w:t>
      </w:r>
    </w:p>
    <w:p>
      <w:pPr>
        <w:pStyle w:val="0"/>
        <w:spacing w:before="240" w:line-rule="auto"/>
        <w:ind w:firstLine="540"/>
        <w:jc w:val="both"/>
      </w:pPr>
      <w:r>
        <w:rPr>
          <w:sz w:val="24"/>
        </w:rPr>
        <w:t xml:space="preserve">б) функционирование и модернизация (развитие) подсистемы защиты информации;</w:t>
      </w:r>
    </w:p>
    <w:p>
      <w:pPr>
        <w:pStyle w:val="0"/>
        <w:spacing w:before="240" w:line-rule="auto"/>
        <w:ind w:firstLine="540"/>
        <w:jc w:val="both"/>
      </w:pPr>
      <w:r>
        <w:rPr>
          <w:sz w:val="24"/>
        </w:rPr>
        <w:t xml:space="preserve">в) применение сертифицированных Федеральной службой безопасности Российской Федерации и (или) Федеральной службой по техническому и экспортному контролю средств защиты информации;</w:t>
      </w:r>
    </w:p>
    <w:p>
      <w:pPr>
        <w:pStyle w:val="0"/>
        <w:spacing w:before="240" w:line-rule="auto"/>
        <w:ind w:firstLine="540"/>
        <w:jc w:val="both"/>
      </w:pPr>
      <w:r>
        <w:rPr>
          <w:sz w:val="24"/>
        </w:rPr>
        <w:t xml:space="preserve">г) аттестация единой системы по требованиям защиты информации;</w:t>
      </w:r>
    </w:p>
    <w:p>
      <w:pPr>
        <w:pStyle w:val="0"/>
        <w:spacing w:before="240" w:line-rule="auto"/>
        <w:ind w:firstLine="540"/>
        <w:jc w:val="both"/>
      </w:pPr>
      <w:r>
        <w:rPr>
          <w:sz w:val="24"/>
        </w:rPr>
        <w:t xml:space="preserve">д) защита информации при ее передаче по информационно-телекоммуникационным сетям;</w:t>
      </w:r>
    </w:p>
    <w:p>
      <w:pPr>
        <w:pStyle w:val="0"/>
        <w:spacing w:before="240" w:line-rule="auto"/>
        <w:ind w:firstLine="540"/>
        <w:jc w:val="both"/>
      </w:pPr>
      <w:r>
        <w:rPr>
          <w:sz w:val="24"/>
        </w:rPr>
        <w:t xml:space="preserve">е) реализация иных мер защиты информации в соответствии с нормативными правовыми актами Российской Федерации.</w:t>
      </w:r>
    </w:p>
    <w:p>
      <w:pPr>
        <w:pStyle w:val="0"/>
        <w:spacing w:before="240" w:line-rule="auto"/>
        <w:ind w:firstLine="540"/>
        <w:jc w:val="both"/>
      </w:pPr>
      <w:r>
        <w:rPr>
          <w:sz w:val="24"/>
        </w:rPr>
        <w:t xml:space="preserve">66. В целях защиты информации, содержащейся в единой системе, оператор единой системы в соответствии с законодательством Российской Федерации об информации, информационных технологиях и о защите информации обеспечивает:</w:t>
      </w:r>
    </w:p>
    <w:p>
      <w:pPr>
        <w:pStyle w:val="0"/>
        <w:spacing w:before="240" w:line-rule="auto"/>
        <w:ind w:firstLine="540"/>
        <w:jc w:val="both"/>
      </w:pPr>
      <w:r>
        <w:rPr>
          <w:sz w:val="24"/>
        </w:rPr>
        <w:t xml:space="preserve">а) предотвращение несанкционированного доступа к информации, содержащейся в единой системе, и (или) передачи такой информации лицам, не имеющим права на доступ к этой информации;</w:t>
      </w:r>
    </w:p>
    <w:p>
      <w:pPr>
        <w:pStyle w:val="0"/>
        <w:spacing w:before="240" w:line-rule="auto"/>
        <w:ind w:firstLine="540"/>
        <w:jc w:val="both"/>
      </w:pPr>
      <w:r>
        <w:rPr>
          <w:sz w:val="24"/>
        </w:rPr>
        <w:t xml:space="preserve">б) незамедлительное обнаружение фактов несанкционированного доступа к информации, содержащейся в единой системе;</w:t>
      </w:r>
    </w:p>
    <w:p>
      <w:pPr>
        <w:pStyle w:val="0"/>
        <w:spacing w:before="240" w:line-rule="auto"/>
        <w:ind w:firstLine="540"/>
        <w:jc w:val="both"/>
      </w:pPr>
      <w:r>
        <w:rPr>
          <w:sz w:val="24"/>
        </w:rPr>
        <w:t xml:space="preserve">в) недопущение несанкционированного воздействия, нарушающего функционирование входящих в состав единой системы технических и программных средств обработки информации;</w:t>
      </w:r>
    </w:p>
    <w:p>
      <w:pPr>
        <w:pStyle w:val="0"/>
        <w:spacing w:before="240" w:line-rule="auto"/>
        <w:ind w:firstLine="540"/>
        <w:jc w:val="both"/>
      </w:pPr>
      <w:r>
        <w:rPr>
          <w:sz w:val="24"/>
        </w:rPr>
        <w:t xml:space="preserve">г) возможность незамедлительного выявления фактов модификации, уничтожения или блокирования информации, содержащейся в единой системе, вследствие несанкционированного доступа и восстановления такой информации;</w:t>
      </w:r>
    </w:p>
    <w:p>
      <w:pPr>
        <w:pStyle w:val="0"/>
        <w:spacing w:before="240" w:line-rule="auto"/>
        <w:ind w:firstLine="540"/>
        <w:jc w:val="both"/>
      </w:pPr>
      <w:r>
        <w:rPr>
          <w:sz w:val="24"/>
        </w:rPr>
        <w:t xml:space="preserve">д) обеспечение осуществления непрерывного контроля за уровнем защищенности информации, содержащейся в единой системе;</w:t>
      </w:r>
    </w:p>
    <w:p>
      <w:pPr>
        <w:pStyle w:val="0"/>
        <w:spacing w:before="240" w:line-rule="auto"/>
        <w:ind w:firstLine="540"/>
        <w:jc w:val="both"/>
      </w:pPr>
      <w:r>
        <w:rPr>
          <w:sz w:val="24"/>
        </w:rPr>
        <w:t xml:space="preserve">е) обнаружение, предупреждение и ликвидацию последствий компьютерных атак и реагирования на компьютерные инциденты с целью взаимодействия с Национальным координационным центром по компьютерным инцидентам в рамках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Положению о единой</w:t>
      </w:r>
    </w:p>
    <w:p>
      <w:pPr>
        <w:pStyle w:val="0"/>
        <w:jc w:val="right"/>
      </w:pPr>
      <w:r>
        <w:rPr>
          <w:sz w:val="24"/>
        </w:rPr>
        <w:t xml:space="preserve">государственной информационной системе</w:t>
      </w:r>
    </w:p>
    <w:p>
      <w:pPr>
        <w:pStyle w:val="0"/>
        <w:jc w:val="right"/>
      </w:pPr>
      <w:r>
        <w:rPr>
          <w:sz w:val="24"/>
        </w:rPr>
        <w:t xml:space="preserve">в сфере здравоохранения</w:t>
      </w:r>
    </w:p>
    <w:p>
      <w:pPr>
        <w:pStyle w:val="0"/>
        <w:jc w:val="both"/>
      </w:pPr>
      <w:r>
        <w:rPr>
          <w:sz w:val="24"/>
        </w:rPr>
      </w:r>
    </w:p>
    <w:bookmarkStart w:id="442" w:name="P442"/>
    <w:bookmarkEnd w:id="442"/>
    <w:p>
      <w:pPr>
        <w:pStyle w:val="2"/>
        <w:jc w:val="center"/>
      </w:pPr>
      <w:r>
        <w:rPr>
          <w:sz w:val="24"/>
        </w:rPr>
        <w:t xml:space="preserve">СОСТАВ</w:t>
      </w:r>
    </w:p>
    <w:p>
      <w:pPr>
        <w:pStyle w:val="2"/>
        <w:jc w:val="center"/>
      </w:pPr>
      <w:r>
        <w:rPr>
          <w:sz w:val="24"/>
        </w:rPr>
        <w:t xml:space="preserve">ИНФОРМАЦИИ, РАЗМЕЩАЕМОЙ В ЕДИНОЙ ГОСУДАРСТВЕННОЙ</w:t>
      </w:r>
    </w:p>
    <w:p>
      <w:pPr>
        <w:pStyle w:val="2"/>
        <w:jc w:val="center"/>
      </w:pPr>
      <w:r>
        <w:rPr>
          <w:sz w:val="24"/>
        </w:rPr>
        <w:t xml:space="preserve">ИНФОРМАЦИОННОЙ СИСТЕМЕ 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2199</w:t>
            </w:r>
            <w:r>
              <w:rPr>
                <w:sz w:val="24"/>
                <w:color w:val="392c69"/>
              </w:rPr>
              <w:t xml:space="preserve">,</w:t>
            </w:r>
          </w:p>
          <w:p>
            <w:pPr>
              <w:pStyle w:val="0"/>
              <w:jc w:val="center"/>
            </w:pPr>
            <w:r>
              <w:rPr>
                <w:sz w:val="24"/>
                <w:color w:val="392c69"/>
              </w:rPr>
              <w:t xml:space="preserve">от 04.03.2024 </w:t>
            </w:r>
            <w:r>
              <w:rPr>
                <w:sz w:val="24"/>
                <w:color w:val="392c69"/>
              </w:rPr>
              <w:t xml:space="preserve">N 261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2864"/>
        <w:gridCol w:w="3515"/>
        <w:gridCol w:w="2665"/>
      </w:tblGrid>
      <w:tr>
        <w:tblPrEx>
          <w:tblBorders>
            <w:insideV w:val="single" w:sz="4"/>
          </w:tblBorders>
        </w:tblPrEx>
        <w:tc>
          <w:tcPr>
            <w:tcW w:w="2864" w:type="dxa"/>
            <w:tcBorders>
              <w:top w:val="single" w:sz="4"/>
              <w:left w:val="nil"/>
              <w:bottom w:val="nil"/>
            </w:tcBorders>
          </w:tcPr>
          <w:p>
            <w:pPr>
              <w:pStyle w:val="0"/>
              <w:jc w:val="center"/>
            </w:pPr>
            <w:r>
              <w:rPr>
                <w:sz w:val="24"/>
              </w:rPr>
              <w:t xml:space="preserve">Информация</w:t>
            </w:r>
          </w:p>
        </w:tc>
        <w:tc>
          <w:tcPr>
            <w:tcW w:w="3515" w:type="dxa"/>
            <w:tcBorders>
              <w:top w:val="single" w:sz="4"/>
              <w:bottom w:val="nil"/>
            </w:tcBorders>
          </w:tcPr>
          <w:p>
            <w:pPr>
              <w:pStyle w:val="0"/>
              <w:jc w:val="center"/>
            </w:pPr>
            <w:r>
              <w:rPr>
                <w:sz w:val="24"/>
              </w:rPr>
              <w:t xml:space="preserve">Поставщик информации</w:t>
            </w:r>
          </w:p>
        </w:tc>
        <w:tc>
          <w:tcPr>
            <w:tcW w:w="2665" w:type="dxa"/>
            <w:tcBorders>
              <w:top w:val="single" w:sz="4"/>
              <w:bottom w:val="nil"/>
              <w:right w:val="nil"/>
            </w:tcBorders>
          </w:tcPr>
          <w:p>
            <w:pPr>
              <w:pStyle w:val="0"/>
              <w:jc w:val="center"/>
            </w:pPr>
            <w:r>
              <w:rPr>
                <w:sz w:val="24"/>
              </w:rPr>
              <w:t xml:space="preserve">Срок представления информации</w:t>
            </w:r>
          </w:p>
        </w:tc>
      </w:tr>
      <w:tr>
        <w:tc>
          <w:tcPr>
            <w:gridSpan w:val="3"/>
            <w:tcW w:w="9044" w:type="dxa"/>
            <w:tcBorders>
              <w:top w:val="nil"/>
              <w:left w:val="nil"/>
              <w:bottom w:val="nil"/>
              <w:right w:val="nil"/>
            </w:tcBorders>
          </w:tcPr>
          <w:p>
            <w:pPr>
              <w:pStyle w:val="0"/>
              <w:outlineLvl w:val="2"/>
              <w:jc w:val="center"/>
            </w:pPr>
            <w:r>
              <w:rPr>
                <w:sz w:val="24"/>
              </w:rPr>
              <w:t xml:space="preserve">I. Федеральный регистр медицинских и фармацевтических работников</w:t>
            </w:r>
          </w:p>
        </w:tc>
      </w:tr>
      <w:tr>
        <w:tc>
          <w:tcPr>
            <w:gridSpan w:val="3"/>
            <w:tcW w:w="9044"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30.11.2022 N 2199)</w:t>
            </w:r>
          </w:p>
        </w:tc>
      </w:tr>
      <w:tr>
        <w:tc>
          <w:tcPr>
            <w:tcW w:w="2864" w:type="dxa"/>
            <w:tcBorders>
              <w:top w:val="nil"/>
              <w:left w:val="nil"/>
              <w:bottom w:val="nil"/>
              <w:right w:val="nil"/>
            </w:tcBorders>
            <w:vMerge w:val="restart"/>
          </w:tcPr>
          <w:p>
            <w:pPr>
              <w:pStyle w:val="0"/>
            </w:pPr>
            <w:r>
              <w:rPr>
                <w:sz w:val="24"/>
              </w:rPr>
              <w:t xml:space="preserve">1. Основные сведения о медицинском или фармацевтическом работнике, о лице, обучающемся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о лице, прошедшем аккредитацию специалиста, а также о лице, дополнительно привлеченном к оказанию медицинской помощи при угрозе распространения заболеваний, представляющих опасность для окружающих, а также работнике организации, являющейся соискателем лицензии на медицинскую деятельность, - фамилия, имя, отчество (при наличии), пол, дата рождения, место рождения, гражданство, данные документа, удостоверяющего личность, место жительства, место регистрации, дата регистрации, страховой номер индивидуального лицевого счета (при наличии)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0"/>
            </w:pPr>
            <w:r>
              <w:rPr>
                <w:sz w:val="24"/>
              </w:rPr>
              <w:t xml:space="preserve">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 Сведения об образовании, об обучении или периоде обучения медицинского или фармацевтического работника, о лице, прошедшем аккредитацию специалиста, а также о работнике организации, являющейся соискателем лицензии на осуществление медицинской деятельности:</w:t>
            </w:r>
          </w:p>
          <w:p>
            <w:pPr>
              <w:pStyle w:val="0"/>
            </w:pPr>
            <w:r>
              <w:rPr>
                <w:sz w:val="24"/>
              </w:rPr>
              <w:t xml:space="preserve">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договоре о целевом обучении;</w:t>
            </w:r>
          </w:p>
          <w:p>
            <w:pPr>
              <w:pStyle w:val="0"/>
            </w:pPr>
            <w:r>
              <w:rPr>
                <w:sz w:val="24"/>
              </w:rPr>
              <w:t xml:space="preserve">данные о сертификате специалиста или аккредитации специалиста;</w:t>
            </w:r>
          </w:p>
          <w:p>
            <w:pPr>
              <w:pStyle w:val="0"/>
            </w:pPr>
            <w:r>
              <w:rPr>
                <w:sz w:val="24"/>
              </w:rPr>
              <w:t xml:space="preserve">сведения о результатах сдачи экзамена по допуску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Федеральная служба по надзору в сфере образования и науки</w:t>
            </w:r>
          </w:p>
        </w:tc>
        <w:tc>
          <w:tcPr>
            <w:tcW w:w="2665" w:type="dxa"/>
            <w:tcBorders>
              <w:top w:val="nil"/>
              <w:left w:val="nil"/>
              <w:bottom w:val="nil"/>
              <w:right w:val="nil"/>
            </w:tcBorders>
          </w:tcPr>
          <w:p>
            <w:pPr>
              <w:pStyle w:val="0"/>
            </w:pPr>
            <w:r>
              <w:rPr>
                <w:sz w:val="24"/>
              </w:rPr>
              <w:t xml:space="preserve">информация об образовательных организациях и документах об образовании представляется по запросу посредством межведомственного взаимодействия</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2(1). Сведения об образовании лица, обучающегося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уровень профессионального образования;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программам подготовки научных и научно-педагогических кадров в адъюнктуре);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 форма обучения (очная, очно-заочная, заочная); источник финансирования получения образования (обучение за счет бюджетных ассигнований или за счет средств физических и (или) юридических лиц); период освоения образовательной программы (дата начала и дата окончания обучения), срок освоения образовательной программы; сведения об отчислении из организации, осуществляющей образовательную деятельность, или о переводе на обучение по другой образовательной программе, в другую организацию, осуществляющую образовательную деятельность (при наличии); сведения о целевом обучении (при наличии)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либо индивидуального предпринимателя);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Федеральная служба по надзору в сфере образования и науки</w:t>
            </w:r>
          </w:p>
        </w:tc>
        <w:tc>
          <w:tcPr>
            <w:tcW w:w="2665" w:type="dxa"/>
            <w:tcBorders>
              <w:top w:val="nil"/>
              <w:left w:val="nil"/>
              <w:bottom w:val="nil"/>
              <w:right w:val="nil"/>
            </w:tcBorders>
          </w:tcPr>
          <w:p>
            <w:pPr>
              <w:pStyle w:val="0"/>
            </w:pPr>
            <w:r>
              <w:rPr>
                <w:sz w:val="24"/>
              </w:rPr>
              <w:t xml:space="preserve">информация об образовательных организациях и документах об образовании представляется по запросу посредством межведомственного взаимодействия</w:t>
            </w:r>
          </w:p>
        </w:tc>
      </w:tr>
      <w:tr>
        <w:tc>
          <w:tcPr>
            <w:tcBorders>
              <w:top w:val="nil"/>
              <w:left w:val="nil"/>
              <w:bottom w:val="nil"/>
              <w:right w:val="nil"/>
            </w:tcBorders>
            <w:vMerge w:val="continue"/>
          </w:tcPr>
          <w:p/>
        </w:tc>
        <w:tc>
          <w:tcPr>
            <w:tcW w:w="3515" w:type="dxa"/>
            <w:tcBorders>
              <w:top w:val="nil"/>
              <w:left w:val="nil"/>
              <w:bottom w:val="nil"/>
              <w:right w:val="nil"/>
            </w:tcBorders>
            <w:vMerge w:val="restart"/>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266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 Сведения о трудоустройстве медицинского и фармацевтического работника, работника организации, являющейся соискателем лицензии на осуществление медицинской деятельности - медицинская организация, фармацевтическая организация, структурное подразделение медицинской организации, структурное подразделение фармацевтической организации, должность, тип занятия должности, ставка, дата начала трудоустройства, дата окончания трудоустройства, основание окончания</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2665" w:type="dxa"/>
            <w:tcBorders>
              <w:top w:val="nil"/>
              <w:left w:val="nil"/>
              <w:bottom w:val="nil"/>
              <w:right w:val="nil"/>
            </w:tcBorders>
          </w:tcPr>
          <w:p>
            <w:pPr>
              <w:pStyle w:val="0"/>
            </w:pPr>
            <w:r>
              <w:rPr>
                <w:sz w:val="24"/>
              </w:rPr>
              <w:t xml:space="preserve">информация в части подтверждения достоверности сведений о страховом номере индивидуального лицевого счета в системе индивидуального (персонифицированного) учета и сведения о трудовой деятельности представляется по запросу посредством межведомственного взаимодействия</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 Сведения о членстве в профессиональных некоммерческих организациях</w:t>
            </w:r>
          </w:p>
        </w:tc>
        <w:tc>
          <w:tcPr>
            <w:tcW w:w="3515"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44" w:type="dxa"/>
            <w:tcBorders>
              <w:top w:val="nil"/>
              <w:left w:val="nil"/>
              <w:bottom w:val="nil"/>
              <w:right w:val="nil"/>
            </w:tcBorders>
          </w:tcPr>
          <w:p>
            <w:pPr>
              <w:pStyle w:val="0"/>
              <w:outlineLvl w:val="2"/>
              <w:jc w:val="center"/>
            </w:pPr>
            <w:r>
              <w:rPr>
                <w:sz w:val="24"/>
              </w:rPr>
              <w:t xml:space="preserve">II. Федеральный реестр медицинских и фармацевтических организаций</w:t>
            </w:r>
          </w:p>
        </w:tc>
      </w:tr>
      <w:tr>
        <w:tc>
          <w:tcPr>
            <w:gridSpan w:val="3"/>
            <w:tcW w:w="9044"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30.11.2022 N 2199)</w:t>
            </w:r>
          </w:p>
        </w:tc>
      </w:tr>
      <w:tr>
        <w:tc>
          <w:tcPr>
            <w:tcW w:w="2864" w:type="dxa"/>
            <w:tcBorders>
              <w:top w:val="nil"/>
              <w:left w:val="nil"/>
              <w:bottom w:val="nil"/>
              <w:right w:val="nil"/>
            </w:tcBorders>
            <w:vMerge w:val="restart"/>
          </w:tcPr>
          <w:p>
            <w:pPr>
              <w:pStyle w:val="0"/>
            </w:pPr>
            <w:r>
              <w:rPr>
                <w:sz w:val="24"/>
              </w:rPr>
              <w:t xml:space="preserve">5. Общие сведения:</w:t>
            </w:r>
          </w:p>
          <w:p>
            <w:pPr>
              <w:pStyle w:val="0"/>
            </w:pPr>
            <w:r>
              <w:rPr>
                <w:sz w:val="24"/>
              </w:rPr>
              <w:t xml:space="preserve">о медицинской или фармацевтической организации, об организации, являющейся соискателем лицензии на осуществление медицинской деятельности - полное наименование, сокращенное наименование (при наличии), субъект системы здравоохранения, уровень организации, тип организации, ведомственная принадлежность, вид деятельности, идентификационный номер налогоплательщика, код причины постановки на учет, основной государственный регистрационный номер, адрес юридического лица;</w:t>
            </w:r>
          </w:p>
          <w:p>
            <w:pPr>
              <w:pStyle w:val="0"/>
            </w:pPr>
            <w:r>
              <w:rPr>
                <w:sz w:val="24"/>
              </w:rPr>
              <w:t xml:space="preserve">об индивидуальных предпринимателях, осуществляющих медицинскую или фармацевтическую деятельность (фамилия, имя, отчество (при наличии), идентификационный номер налогоплательщика, основной государственный регистрационный номер индивидуального предпринимателя, адрес места жительства)</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уточнения информации о субъекте системы здравоохранения, уровне медицинской организации, типе организации, ведомственной принадлежности, подтверждения полноты, достоверности, актуальности внесенных сведений</w:t>
            </w:r>
          </w:p>
        </w:tc>
        <w:tc>
          <w:tcPr>
            <w:tcW w:w="2665" w:type="dxa"/>
            <w:tcBorders>
              <w:top w:val="nil"/>
              <w:left w:val="nil"/>
              <w:bottom w:val="nil"/>
              <w:right w:val="nil"/>
            </w:tcBorders>
          </w:tcPr>
          <w:p>
            <w:pPr>
              <w:pStyle w:val="0"/>
            </w:pPr>
            <w:r>
              <w:rPr>
                <w:sz w:val="24"/>
              </w:rPr>
              <w:t xml:space="preserve">информация представляется не позднее дня внесения сведений в реестр лицензий</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Федеральная налоговая служба</w:t>
            </w:r>
          </w:p>
        </w:tc>
        <w:tc>
          <w:tcPr>
            <w:tcW w:w="2665" w:type="dxa"/>
            <w:tcBorders>
              <w:top w:val="nil"/>
              <w:left w:val="nil"/>
              <w:bottom w:val="nil"/>
              <w:right w:val="nil"/>
            </w:tcBorders>
          </w:tcPr>
          <w:p>
            <w:pPr>
              <w:pStyle w:val="0"/>
            </w:pPr>
            <w:r>
              <w:rPr>
                <w:sz w:val="24"/>
              </w:rPr>
              <w:t xml:space="preserve">представление информации из Единого государственного реестра юридических лиц и Единого государственного реестра индивидуальных предпринимателей посредством системы межведомственного электронного взаимодействия по запросу</w:t>
            </w:r>
          </w:p>
        </w:tc>
      </w:tr>
      <w:tr>
        <w:tc>
          <w:tcPr>
            <w:tcW w:w="2864" w:type="dxa"/>
            <w:tcBorders>
              <w:top w:val="nil"/>
              <w:left w:val="nil"/>
              <w:bottom w:val="nil"/>
              <w:right w:val="nil"/>
            </w:tcBorders>
            <w:vMerge w:val="restart"/>
          </w:tcPr>
          <w:p>
            <w:pPr>
              <w:pStyle w:val="0"/>
            </w:pPr>
            <w:r>
              <w:rPr>
                <w:sz w:val="24"/>
              </w:rPr>
            </w: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jc w:val="both"/>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6. Сведения о зданиях, строениях, сооружениях, помещениях медицинской или фармацевтической организации, организации, являющейся соискателем лицензии на осуществление медицинской деятельности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Федеральная служба государственной регистрации, кадастра и картографии</w:t>
            </w:r>
          </w:p>
        </w:tc>
        <w:tc>
          <w:tcPr>
            <w:tcW w:w="2665" w:type="dxa"/>
            <w:tcBorders>
              <w:top w:val="nil"/>
              <w:left w:val="nil"/>
              <w:bottom w:val="nil"/>
              <w:right w:val="nil"/>
            </w:tcBorders>
          </w:tcPr>
          <w:p>
            <w:pPr>
              <w:pStyle w:val="0"/>
            </w:pPr>
            <w:r>
              <w:rPr>
                <w:sz w:val="24"/>
              </w:rPr>
              <w:t xml:space="preserve">подтверждение информации о кадастровом номере здания медицинской или фармацевтической организации посредством межведомственного взаимодействия</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подтверждения полноты, достоверности, актуальности внесенных сведений</w:t>
            </w:r>
          </w:p>
        </w:tc>
        <w:tc>
          <w:tcPr>
            <w:tcW w:w="2665" w:type="dxa"/>
            <w:tcBorders>
              <w:top w:val="nil"/>
              <w:left w:val="nil"/>
              <w:bottom w:val="nil"/>
              <w:right w:val="nil"/>
            </w:tcBorders>
          </w:tcPr>
          <w:p>
            <w:pPr>
              <w:pStyle w:val="0"/>
            </w:pPr>
            <w:r>
              <w:rPr>
                <w:sz w:val="24"/>
              </w:rPr>
              <w:t xml:space="preserve">информация представляется не позднее дня внесения сведений в реестр лицензий</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7. Сведения о структурных подразделениях медицинской или фармацевтической организации, организации, являющейся соискателем лицензии на осуществление медицинской деятельности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8. Сведения о структурных подразделениях медицинской организации, оказывающих медицинскую помощь в амбулаторных условиях</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9. Сведения о структурных подразделениях медицинской организации, оказывающих медицинскую помощь в условиях дневного стационара и стационарных условиях</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10. Сведения о структуре и штатном расписании медицинской организации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и муниципальной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11. Сведения об оснащении медицинской организации или об оборудовании фармацевтической организации, сведения об оснащении организации, являющейся соискателем лицензии на осуществление медицинской деятельности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12. Сведения о лицензиях на медицинскую или фармацевтическую деятельность</w:t>
            </w:r>
          </w:p>
        </w:tc>
        <w:tc>
          <w:tcPr>
            <w:tcW w:w="3515"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режиме реального времени посредством межведомственного взаимодействия</w:t>
            </w:r>
          </w:p>
        </w:tc>
      </w:tr>
      <w:tr>
        <w:tc>
          <w:tcPr>
            <w:tcW w:w="2864" w:type="dxa"/>
            <w:tcBorders>
              <w:top w:val="nil"/>
              <w:left w:val="nil"/>
              <w:bottom w:val="nil"/>
              <w:right w:val="nil"/>
            </w:tcBorders>
          </w:tcPr>
          <w:p>
            <w:pPr>
              <w:pStyle w:val="0"/>
            </w:pPr>
            <w:r>
              <w:rPr>
                <w:sz w:val="24"/>
              </w:rPr>
              <w:t xml:space="preserve">13. Сведения из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tc>
        <w:tc>
          <w:tcPr>
            <w:tcW w:w="3515"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еженедельно посредством межведомственного взаимодействия</w:t>
            </w:r>
          </w:p>
        </w:tc>
      </w:tr>
      <w:tr>
        <w:tc>
          <w:tcPr>
            <w:tcW w:w="2864" w:type="dxa"/>
            <w:tcBorders>
              <w:top w:val="nil"/>
              <w:left w:val="nil"/>
              <w:bottom w:val="nil"/>
              <w:right w:val="nil"/>
            </w:tcBorders>
          </w:tcPr>
          <w:p>
            <w:pPr>
              <w:pStyle w:val="0"/>
            </w:pPr>
            <w:r>
              <w:rPr>
                <w:sz w:val="24"/>
              </w:rPr>
              <w:t xml:space="preserve">14. Сведения о домовых хозяйствах, привлеченных для оказания первой помощи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подтверждения полноты, достоверности, актуальности внесенных сведений</w:t>
            </w:r>
          </w:p>
        </w:tc>
        <w:tc>
          <w:tcPr>
            <w:tcW w:w="2665" w:type="dxa"/>
            <w:tcBorders>
              <w:top w:val="nil"/>
              <w:left w:val="nil"/>
              <w:bottom w:val="nil"/>
              <w:right w:val="nil"/>
            </w:tcBorders>
          </w:tcPr>
          <w:p>
            <w:pPr>
              <w:pStyle w:val="0"/>
            </w:pPr>
            <w:r>
              <w:rPr>
                <w:sz w:val="24"/>
              </w:rPr>
              <w:t xml:space="preserve">информация представляется не позднее дня внесения сведений в реестр лицензий</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15. Сведения о расходах медицинской или фармацевтической организации</w:t>
            </w:r>
          </w:p>
        </w:tc>
        <w:tc>
          <w:tcPr>
            <w:tcW w:w="3515"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и муниципальной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16. Сведения о доходах медицинской или фармацевтической организации</w:t>
            </w:r>
          </w:p>
        </w:tc>
        <w:tc>
          <w:tcPr>
            <w:tcW w:w="3515"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и муниципальной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17. Сведения по заработной плате медицинских или фармацевтических работников - обезличенная информация о начислении заработной платы, сгруппированная по квалификационной категории, специальности, виду должности</w:t>
            </w:r>
          </w:p>
        </w:tc>
        <w:tc>
          <w:tcPr>
            <w:tcW w:w="3515"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и муниципальной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18. Сведения о наличии медицинской организации в едином реестре медицинских организаций, осуществляющих деятельность в сфере обязательного медицинского страхования</w:t>
            </w: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1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outlineLvl w:val="2"/>
              <w:jc w:val="center"/>
            </w:pPr>
            <w:r>
              <w:rPr>
                <w:sz w:val="24"/>
              </w:rPr>
              <w:t xml:space="preserve">III. Федеральная электронная регистратура</w:t>
            </w:r>
          </w:p>
        </w:tc>
      </w:tr>
      <w:tr>
        <w:tc>
          <w:tcPr>
            <w:tcW w:w="2864" w:type="dxa"/>
            <w:tcBorders>
              <w:top w:val="nil"/>
              <w:left w:val="nil"/>
              <w:bottom w:val="nil"/>
              <w:right w:val="nil"/>
            </w:tcBorders>
          </w:tcPr>
          <w:p>
            <w:pPr>
              <w:pStyle w:val="0"/>
            </w:pPr>
            <w:r>
              <w:rPr>
                <w:sz w:val="24"/>
              </w:rPr>
              <w:t xml:space="preserve">19. Расписание приема врачей</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сведений о медицинских работниках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20. Запрос на телемедицинскую консультацию</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граждане</w:t>
            </w:r>
          </w:p>
        </w:tc>
        <w:tc>
          <w:tcPr>
            <w:tcW w:w="2665" w:type="dxa"/>
            <w:tcBorders>
              <w:top w:val="nil"/>
              <w:left w:val="nil"/>
              <w:bottom w:val="nil"/>
              <w:right w:val="nil"/>
            </w:tcBorders>
          </w:tcPr>
          <w:p>
            <w:pPr>
              <w:pStyle w:val="0"/>
            </w:pPr>
            <w:r>
              <w:rPr>
                <w:sz w:val="24"/>
              </w:rPr>
              <w:t xml:space="preserve">информация представляется в режиме реального времени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 или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21. Запись на прием пациентов или вызов врача на дом</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граждане</w:t>
            </w:r>
          </w:p>
        </w:tc>
        <w:tc>
          <w:tcPr>
            <w:tcW w:w="2665" w:type="dxa"/>
            <w:tcBorders>
              <w:top w:val="nil"/>
              <w:left w:val="nil"/>
              <w:bottom w:val="nil"/>
              <w:right w:val="nil"/>
            </w:tcBorders>
          </w:tcPr>
          <w:p>
            <w:pPr>
              <w:pStyle w:val="0"/>
            </w:pPr>
            <w:r>
              <w:rPr>
                <w:sz w:val="24"/>
              </w:rPr>
              <w:t xml:space="preserve">информация представляется в режиме реального времени посредством единого портала государственных услуг или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22. Факт приема пациента врачом</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23. Протокол телемедицинской консультации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24.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pPr>
              <w:pStyle w:val="0"/>
            </w:pPr>
            <w:r>
              <w:rPr>
                <w:sz w:val="24"/>
              </w:rPr>
              <w:t xml:space="preserve">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таких сведений)</w:t>
            </w: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tcW w:w="2864" w:type="dxa"/>
            <w:tcBorders>
              <w:top w:val="nil"/>
              <w:left w:val="nil"/>
              <w:bottom w:val="nil"/>
              <w:right w:val="nil"/>
            </w:tcBorders>
          </w:tcPr>
          <w:p>
            <w:pPr>
              <w:pStyle w:val="0"/>
            </w:pPr>
            <w:r>
              <w:rPr>
                <w:sz w:val="24"/>
              </w:rPr>
              <w:t xml:space="preserve">25. Сведения о медицинской документации, сформированной по результатам приема врача, в том числе по результатам осуществления консультаций и консилиумов с применением телемедицинских технологий, проведения профилактических медицинских осмотров, диспансеризации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сведений о медицинских работниках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44" w:type="dxa"/>
            <w:tcBorders>
              <w:top w:val="nil"/>
              <w:left w:val="nil"/>
              <w:bottom w:val="nil"/>
              <w:right w:val="nil"/>
            </w:tcBorders>
          </w:tcPr>
          <w:p>
            <w:pPr>
              <w:pStyle w:val="0"/>
              <w:outlineLvl w:val="2"/>
              <w:jc w:val="center"/>
            </w:pPr>
            <w:r>
              <w:rPr>
                <w:sz w:val="24"/>
              </w:rPr>
              <w:t xml:space="preserve">IV. Федеральная интегрированная электронная медицинская карта</w:t>
            </w:r>
          </w:p>
        </w:tc>
      </w:tr>
      <w:tr>
        <w:tc>
          <w:tcPr>
            <w:tcW w:w="2864" w:type="dxa"/>
            <w:tcBorders>
              <w:top w:val="nil"/>
              <w:left w:val="nil"/>
              <w:bottom w:val="nil"/>
              <w:right w:val="nil"/>
            </w:tcBorders>
            <w:vMerge w:val="restart"/>
          </w:tcPr>
          <w:p>
            <w:pPr>
              <w:pStyle w:val="0"/>
            </w:pPr>
            <w:r>
              <w:rPr>
                <w:sz w:val="24"/>
              </w:rPr>
              <w:t xml:space="preserve">26. Сведения о лицах, указанные в </w:t>
            </w:r>
            <w:r>
              <w:rPr>
                <w:sz w:val="24"/>
              </w:rPr>
              <w:t xml:space="preserve">статье 94</w:t>
            </w:r>
            <w:r>
              <w:rPr>
                <w:sz w:val="24"/>
              </w:rPr>
              <w:t xml:space="preserve"> Федерального закона "Об основах охраны здоровья граждан в Российской Федерации", в том числе информация об оказанной им медицинской помощи, о медицинских экспертизах, медицинских осмотрах и медицинских освидетельствованиях,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27. Медицинская документация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 о пациенте посредством единого портала государственных услуг</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28. Индивидуальная программа реабилитации или абилитации инвалида и индивидуальная программа реабилитации или абилитации ребенка-инвалида</w:t>
            </w:r>
          </w:p>
        </w:tc>
        <w:tc>
          <w:tcPr>
            <w:tcW w:w="3515"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tc>
      </w:tr>
      <w:tr>
        <w:tc>
          <w:tcPr>
            <w:gridSpan w:val="3"/>
            <w:tcW w:w="9044" w:type="dxa"/>
            <w:tcBorders>
              <w:top w:val="nil"/>
              <w:left w:val="nil"/>
              <w:bottom w:val="nil"/>
              <w:right w:val="nil"/>
            </w:tcBorders>
          </w:tcPr>
          <w:p>
            <w:pPr>
              <w:pStyle w:val="0"/>
              <w:outlineLvl w:val="2"/>
              <w:jc w:val="center"/>
            </w:pPr>
            <w:r>
              <w:rPr>
                <w:sz w:val="24"/>
              </w:rPr>
              <w:t xml:space="preserve">V. Федеральный реестр электронных медицинских документов</w:t>
            </w:r>
          </w:p>
        </w:tc>
      </w:tr>
      <w:tr>
        <w:tc>
          <w:tcPr>
            <w:tcW w:w="2864" w:type="dxa"/>
            <w:tcBorders>
              <w:top w:val="nil"/>
              <w:left w:val="nil"/>
              <w:bottom w:val="nil"/>
              <w:right w:val="nil"/>
            </w:tcBorders>
            <w:vMerge w:val="restart"/>
          </w:tcPr>
          <w:p>
            <w:pPr>
              <w:pStyle w:val="0"/>
            </w:pPr>
            <w:r>
              <w:rPr>
                <w:sz w:val="24"/>
              </w:rPr>
              <w:t xml:space="preserve">29. Сведения о медицинской документации и информация о медицинской организации, в которой медицинская документация создана и хранится</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44" w:type="dxa"/>
            <w:tcBorders>
              <w:top w:val="nil"/>
              <w:left w:val="nil"/>
              <w:bottom w:val="nil"/>
              <w:right w:val="nil"/>
            </w:tcBorders>
          </w:tcPr>
          <w:p>
            <w:pPr>
              <w:pStyle w:val="0"/>
              <w:outlineLvl w:val="2"/>
              <w:jc w:val="center"/>
            </w:pPr>
            <w:r>
              <w:rPr>
                <w:sz w:val="24"/>
              </w:rPr>
              <w:t xml:space="preserve">VI.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tc>
      </w:tr>
      <w:tr>
        <w:tc>
          <w:tcPr>
            <w:tcW w:w="2864" w:type="dxa"/>
            <w:tcBorders>
              <w:top w:val="nil"/>
              <w:left w:val="nil"/>
              <w:bottom w:val="nil"/>
              <w:right w:val="nil"/>
            </w:tcBorders>
            <w:vMerge w:val="restart"/>
          </w:tcPr>
          <w:p>
            <w:pPr>
              <w:pStyle w:val="0"/>
            </w:pPr>
            <w:r>
              <w:rPr>
                <w:sz w:val="24"/>
              </w:rPr>
              <w:t xml:space="preserve">30. Общие сведения о пациентах</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w:t>
            </w:r>
          </w:p>
        </w:tc>
      </w:tr>
      <w:tr>
        <w:tc>
          <w:tcPr>
            <w:tcW w:w="2864" w:type="dxa"/>
            <w:tcBorders>
              <w:top w:val="nil"/>
              <w:left w:val="nil"/>
              <w:bottom w:val="nil"/>
              <w:right w:val="nil"/>
            </w:tcBorders>
            <w:vMerge w:val="restart"/>
          </w:tcPr>
          <w:p>
            <w:pPr>
              <w:pStyle w:val="0"/>
            </w:pPr>
            <w:r>
              <w:rPr>
                <w:sz w:val="24"/>
              </w:rPr>
              <w:t xml:space="preserve">31. Сведения о заболеваниях (состояниях) пациентов</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32. Сведения о назначенных и отпущенных лекарственных препаратах с указанием средств идентификации лекарственных препаратов (кроме розничной продажи), специализированных продуктах лечебного питания</w:t>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33. Сведения об оказанной медицинской помощи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ежемесячно, в течение 5 дней со дня завершения отчетного периода, если иное не предусмотрено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34. Сведения об остатках и о перераспределении лекарственных препаратов с указанием средств идентификации лекарственных препаратов (кроме розничной продажи)</w:t>
            </w: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не позднее 5-го числа каждого месяца, если иное не предусмотрено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35. Сведения о заявках на поставку лекарственных препаратов</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36. Перечень медицинских организаций, оказывающих высокотехнологичную медицинскую помощь, и медицинских организаций, оказывающих специализированную медицинскую помощь,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 федеральные медицинские организации), с указанием объемов специализированной, в том числе высокотехнологичной, медицинской помощи, распределенных федеральным медицинским организациям</w:t>
            </w:r>
          </w:p>
        </w:tc>
        <w:tc>
          <w:tcPr>
            <w:tcW w:w="3515" w:type="dxa"/>
            <w:tcBorders>
              <w:top w:val="nil"/>
              <w:left w:val="nil"/>
              <w:bottom w:val="nil"/>
              <w:right w:val="nil"/>
            </w:tcBorders>
          </w:tcPr>
          <w:p>
            <w:pPr>
              <w:pStyle w:val="0"/>
            </w:pPr>
            <w:r>
              <w:rPr>
                <w:sz w:val="24"/>
              </w:rPr>
              <w:t xml:space="preserve">Министерство здравоохранения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10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Федеральное медико-биологическое агентство, уполномоченные органы государственной власти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ежегодно, до 25 декабря, далее - в течение 5 календарных дней со дня получения актуализированных данных</w:t>
            </w:r>
          </w:p>
        </w:tc>
      </w:tr>
      <w:tr>
        <w:tc>
          <w:tcPr>
            <w:tcW w:w="2864" w:type="dxa"/>
            <w:tcBorders>
              <w:top w:val="nil"/>
              <w:left w:val="nil"/>
              <w:bottom w:val="nil"/>
              <w:right w:val="nil"/>
            </w:tcBorders>
            <w:vMerge w:val="restart"/>
          </w:tcPr>
          <w:p>
            <w:pPr>
              <w:pStyle w:val="0"/>
            </w:pPr>
            <w:r>
              <w:rPr>
                <w:sz w:val="24"/>
              </w:rPr>
              <w:t xml:space="preserve">37. Направление на госпитализацию для оказания высокотехнологичной медицинской помощи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медицинских показаний к оказанию высокотехнологичной медицинской помощи или со дня получения им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Федеральное медико-биологическое агентство, уполномоченные исполнительные органы субъектов Российской Федерации - в случае оказания высокотехнологичной медицинской помощи, не включенной в базовую программу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38. Документы,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медицинской документации, сведения о согласии на обработку персональных данных пациента и (или) его законного представителя)</w:t>
            </w:r>
          </w:p>
        </w:tc>
        <w:tc>
          <w:tcPr>
            <w:tcW w:w="3515" w:type="dxa"/>
            <w:tcBorders>
              <w:top w:val="nil"/>
              <w:left w:val="nil"/>
              <w:bottom w:val="nil"/>
              <w:right w:val="nil"/>
            </w:tcBorders>
          </w:tcPr>
          <w:p>
            <w:pPr>
              <w:pStyle w:val="0"/>
            </w:pPr>
            <w:r>
              <w:rPr>
                <w:sz w:val="24"/>
              </w:rPr>
              <w:t xml:space="preserve">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медицинских показаний к оказанию специализированной медицинской помощи или со дня получения им актуализированных данных о пациенте</w:t>
            </w:r>
          </w:p>
        </w:tc>
      </w:tr>
      <w:tr>
        <w:tc>
          <w:tcPr>
            <w:tcW w:w="2864" w:type="dxa"/>
            <w:tcBorders>
              <w:top w:val="nil"/>
              <w:left w:val="nil"/>
              <w:bottom w:val="nil"/>
              <w:right w:val="nil"/>
            </w:tcBorders>
            <w:vMerge w:val="restart"/>
          </w:tcPr>
          <w:p>
            <w:pPr>
              <w:pStyle w:val="0"/>
            </w:pPr>
            <w:r>
              <w:rPr>
                <w:sz w:val="24"/>
              </w:rPr>
              <w:t xml:space="preserve">39. Сведения, содержащиеся в талоне на оказание высокотехнологичной медицинской помощи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Федеральное медико-биологическое агентство, уполномоченные исполнительные органы субъектов Российской Федерации - в случае оказания высокотехнологичной медицинской помощи, не включенной в базовую программу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40. Протокол решения врачебной комиссии федеральной медицинской организации</w:t>
            </w:r>
          </w:p>
        </w:tc>
        <w:tc>
          <w:tcPr>
            <w:tcW w:w="3515" w:type="dxa"/>
            <w:tcBorders>
              <w:top w:val="nil"/>
              <w:left w:val="nil"/>
              <w:bottom w:val="nil"/>
              <w:right w:val="nil"/>
            </w:tcBorders>
          </w:tcPr>
          <w:p>
            <w:pPr>
              <w:pStyle w:val="0"/>
            </w:pPr>
            <w:r>
              <w:rPr>
                <w:sz w:val="24"/>
              </w:rPr>
              <w:t xml:space="preserve">федеральная медицинская организация</w:t>
            </w:r>
          </w:p>
        </w:tc>
        <w:tc>
          <w:tcPr>
            <w:tcW w:w="2665" w:type="dxa"/>
            <w:tcBorders>
              <w:top w:val="nil"/>
              <w:left w:val="nil"/>
              <w:bottom w:val="nil"/>
              <w:right w:val="nil"/>
            </w:tcBorders>
          </w:tcPr>
          <w:p>
            <w:pPr>
              <w:pStyle w:val="0"/>
            </w:pPr>
            <w:r>
              <w:rPr>
                <w:sz w:val="24"/>
              </w:rPr>
              <w:t xml:space="preserve">информация представляется в течение 2 рабочих дней со дня оформления протокола решения врачебной комиссии</w:t>
            </w:r>
          </w:p>
        </w:tc>
      </w:tr>
      <w:tr>
        <w:tc>
          <w:tcPr>
            <w:tcW w:w="2864" w:type="dxa"/>
            <w:tcBorders>
              <w:top w:val="nil"/>
              <w:left w:val="nil"/>
              <w:bottom w:val="nil"/>
              <w:right w:val="nil"/>
            </w:tcBorders>
          </w:tcPr>
          <w:p>
            <w:pPr>
              <w:pStyle w:val="0"/>
            </w:pPr>
            <w:r>
              <w:rPr>
                <w:sz w:val="24"/>
              </w:rPr>
              <w:t xml:space="preserve">41. Сведения об отказе в госпитализации или о необходимости изменения плановой даты госпитализации</w:t>
            </w:r>
          </w:p>
        </w:tc>
        <w:tc>
          <w:tcPr>
            <w:tcW w:w="3515" w:type="dxa"/>
            <w:tcBorders>
              <w:top w:val="nil"/>
              <w:left w:val="nil"/>
              <w:bottom w:val="nil"/>
              <w:right w:val="nil"/>
            </w:tcBorders>
          </w:tcPr>
          <w:p>
            <w:pPr>
              <w:pStyle w:val="0"/>
            </w:pPr>
            <w:r>
              <w:rPr>
                <w:sz w:val="24"/>
              </w:rPr>
              <w:t xml:space="preserve">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формирования уведомления об отказе в госпитализации или о необходимости изменения плановой даты госпитализации</w:t>
            </w:r>
          </w:p>
        </w:tc>
      </w:tr>
      <w:tr>
        <w:tc>
          <w:tcPr>
            <w:tcW w:w="2864" w:type="dxa"/>
            <w:tcBorders>
              <w:top w:val="nil"/>
              <w:left w:val="nil"/>
              <w:bottom w:val="nil"/>
              <w:right w:val="nil"/>
            </w:tcBorders>
          </w:tcPr>
          <w:p>
            <w:pPr>
              <w:pStyle w:val="0"/>
            </w:pPr>
            <w:r>
              <w:rPr>
                <w:sz w:val="24"/>
              </w:rPr>
              <w:t xml:space="preserve">42. Уведомление о невозможности госпитализации в федеральную медицинскую организацию в форме электронного документа</w:t>
            </w: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формируется в подсистеме в течение 3 рабочих дней со дня получения Федеральным фондом обязательного медицинского страхования информации об утрате федеральной медицинской организацией, в которую направлен пациент для оказания специализированной медицинской помощи, права на осуществление медицинской деятельности, и (или) о расторжении с указанной федеральной медицинской организацией договора на оказание и оплату медицинской помощи в рамках базовой программы обязательного медицинского страхования или об оформлении намерения расторжения указанного договора, и (или) о возникновении обстоятельств непреодолимой силы, препятствующих оказанию в федеральной медицинской организации специализированной медицинской помощи</w:t>
            </w:r>
          </w:p>
        </w:tc>
      </w:tr>
      <w:tr>
        <w:tc>
          <w:tcPr>
            <w:tcW w:w="2864" w:type="dxa"/>
            <w:tcBorders>
              <w:top w:val="nil"/>
              <w:left w:val="nil"/>
              <w:bottom w:val="nil"/>
              <w:right w:val="nil"/>
            </w:tcBorders>
          </w:tcPr>
          <w:p>
            <w:pPr>
              <w:pStyle w:val="0"/>
            </w:pPr>
            <w:r>
              <w:rPr>
                <w:sz w:val="24"/>
              </w:rPr>
              <w:t xml:space="preserve">43. Сведения о невозможности госпитализации</w:t>
            </w: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формирования уведомления о невозможности госпитализации</w:t>
            </w:r>
          </w:p>
        </w:tc>
      </w:tr>
      <w:tr>
        <w:tc>
          <w:tcPr>
            <w:tcW w:w="2864" w:type="dxa"/>
            <w:tcBorders>
              <w:top w:val="nil"/>
              <w:left w:val="nil"/>
              <w:bottom w:val="nil"/>
              <w:right w:val="nil"/>
            </w:tcBorders>
          </w:tcPr>
          <w:p>
            <w:pPr>
              <w:pStyle w:val="0"/>
            </w:pPr>
            <w:r>
              <w:rPr>
                <w:sz w:val="24"/>
              </w:rPr>
              <w:t xml:space="preserve">44. Результаты оказания высокотехнологичной медицинской помощи и специализированной медицинской помощи, рекомендации по дальнейшему наблюдению и (или) лечению и медицинской реабилитации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оформления соответствующих записей в медицинской документации пациента о результатах оказания высокотехнологичной медицинской помощи и специализированной медицинской помощи, рекомендаций по дальнейшему наблюдению и (или) лечению и медицинской реабилитации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45.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психотропных веществ и их метаболитов</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в течение одного рабочего дня со дня формирования медицинского заключения</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46. Сведения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наличии такого заключения)</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в течение одного рабочего дня со дня получения сведений</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47. Сведения о владельцах оружия</w:t>
            </w:r>
          </w:p>
        </w:tc>
        <w:tc>
          <w:tcPr>
            <w:tcW w:w="3515" w:type="dxa"/>
            <w:tcBorders>
              <w:top w:val="nil"/>
              <w:left w:val="nil"/>
              <w:bottom w:val="nil"/>
              <w:right w:val="nil"/>
            </w:tcBorders>
          </w:tcPr>
          <w:p>
            <w:pPr>
              <w:pStyle w:val="0"/>
            </w:pPr>
            <w:r>
              <w:rPr>
                <w:sz w:val="24"/>
              </w:rPr>
              <w:t xml:space="preserve">федеральный орган исполнительной власти, уполномоченный в сфере оборота оружия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соглашением сторон</w:t>
            </w:r>
          </w:p>
        </w:tc>
      </w:tr>
      <w:tr>
        <w:tc>
          <w:tcPr>
            <w:tcW w:w="2864" w:type="dxa"/>
            <w:tcBorders>
              <w:top w:val="nil"/>
              <w:left w:val="nil"/>
              <w:bottom w:val="nil"/>
              <w:right w:val="nil"/>
            </w:tcBorders>
          </w:tcPr>
          <w:p>
            <w:pPr>
              <w:pStyle w:val="0"/>
            </w:pPr>
            <w:r>
              <w:rPr>
                <w:sz w:val="24"/>
              </w:rPr>
              <w:t xml:space="preserve">48. Медицинское свидетельство о смерти и перинатальной смерти (далее - документ о смерти), сведения об умершем лице, предусмотренные формой документа о смерти</w:t>
            </w:r>
          </w:p>
        </w:tc>
        <w:tc>
          <w:tcPr>
            <w:tcW w:w="3515" w:type="dxa"/>
            <w:tcBorders>
              <w:top w:val="nil"/>
              <w:left w:val="nil"/>
              <w:bottom w:val="nil"/>
              <w:right w:val="nil"/>
            </w:tcBorders>
          </w:tcPr>
          <w:p>
            <w:pPr>
              <w:pStyle w:val="0"/>
            </w:pPr>
            <w:r>
              <w:rPr>
                <w:sz w:val="24"/>
              </w:rPr>
              <w:t xml:space="preserve">медицинские организации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в течение одного рабочего дня со дня формирования документа о смерти, сведений об умершем лице</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49. Медицинские свидетельства о рождении, сведения о родившемся, предусмотренные формой документа о рождении</w:t>
            </w:r>
          </w:p>
        </w:tc>
        <w:tc>
          <w:tcPr>
            <w:tcW w:w="3515" w:type="dxa"/>
            <w:tcBorders>
              <w:top w:val="nil"/>
              <w:left w:val="nil"/>
              <w:bottom w:val="nil"/>
              <w:right w:val="nil"/>
            </w:tcBorders>
          </w:tcPr>
          <w:p>
            <w:pPr>
              <w:pStyle w:val="0"/>
            </w:pPr>
            <w:r>
              <w:rPr>
                <w:sz w:val="24"/>
              </w:rPr>
              <w:t xml:space="preserve">медицинские организации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в течение одного рабочего дня со дня формирования документа о смерти, сведений об умершем лице</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50. Сведения о государственной регистрации рождения и смерти и сведения о внесении исправлений или изменений в записи актов о рождении и смерти</w:t>
            </w:r>
          </w:p>
        </w:tc>
        <w:tc>
          <w:tcPr>
            <w:tcW w:w="3515" w:type="dxa"/>
            <w:tcBorders>
              <w:top w:val="nil"/>
              <w:left w:val="nil"/>
              <w:bottom w:val="nil"/>
              <w:right w:val="nil"/>
            </w:tcBorders>
          </w:tcPr>
          <w:p>
            <w:pPr>
              <w:pStyle w:val="0"/>
            </w:pPr>
            <w:r>
              <w:rPr>
                <w:sz w:val="24"/>
              </w:rPr>
              <w:t xml:space="preserve">Федеральная налоговая служба</w:t>
            </w:r>
          </w:p>
        </w:tc>
        <w:tc>
          <w:tcPr>
            <w:tcW w:w="2665" w:type="dxa"/>
            <w:tcBorders>
              <w:top w:val="nil"/>
              <w:left w:val="nil"/>
              <w:bottom w:val="nil"/>
              <w:right w:val="nil"/>
            </w:tcBorders>
          </w:tcPr>
          <w:p>
            <w:pPr>
              <w:pStyle w:val="0"/>
            </w:pPr>
            <w:r>
              <w:rPr>
                <w:sz w:val="24"/>
              </w:rPr>
              <w:t xml:space="preserve">в соответствии с Правилами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утвержденными постановлением Правительства Российской Федерации от 29 декабря 2018 г. N 1746 "Об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признании утратившими силу некоторых актов Правительства Российской Федерации"</w:t>
            </w:r>
          </w:p>
        </w:tc>
      </w:tr>
      <w:tr>
        <w:tc>
          <w:tcPr>
            <w:tcW w:w="2864" w:type="dxa"/>
            <w:tcBorders>
              <w:top w:val="nil"/>
              <w:left w:val="nil"/>
              <w:bottom w:val="nil"/>
              <w:right w:val="nil"/>
            </w:tcBorders>
            <w:vMerge w:val="restart"/>
          </w:tcPr>
          <w:p>
            <w:pPr>
              <w:pStyle w:val="0"/>
            </w:pPr>
            <w:r>
              <w:rPr>
                <w:sz w:val="24"/>
              </w:rPr>
              <w:t xml:space="preserve">51. Иные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 Российской Федерации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w:t>
            </w:r>
          </w:p>
        </w:tc>
      </w:tr>
      <w:tr>
        <w:tc>
          <w:tcPr>
            <w:gridSpan w:val="3"/>
            <w:tcW w:w="9044" w:type="dxa"/>
            <w:tcBorders>
              <w:top w:val="nil"/>
              <w:left w:val="nil"/>
              <w:bottom w:val="nil"/>
              <w:right w:val="nil"/>
            </w:tcBorders>
          </w:tcPr>
          <w:p>
            <w:pPr>
              <w:pStyle w:val="0"/>
              <w:outlineLvl w:val="2"/>
              <w:jc w:val="center"/>
            </w:pPr>
            <w:r>
              <w:rPr>
                <w:sz w:val="24"/>
              </w:rPr>
              <w:t xml:space="preserve">VII. Подсистема ведения реестров лекарственных препаратов</w:t>
            </w:r>
          </w:p>
        </w:tc>
      </w:tr>
      <w:tr>
        <w:tc>
          <w:tcPr>
            <w:tcW w:w="2864" w:type="dxa"/>
            <w:tcBorders>
              <w:top w:val="nil"/>
              <w:left w:val="nil"/>
              <w:bottom w:val="nil"/>
              <w:right w:val="nil"/>
            </w:tcBorders>
          </w:tcPr>
          <w:p>
            <w:pPr>
              <w:pStyle w:val="0"/>
            </w:pPr>
            <w:r>
              <w:rPr>
                <w:sz w:val="24"/>
              </w:rPr>
              <w:t xml:space="preserve">52. Сведения о лекарственных препаратах для медицинского применения, прошедших государственную регистрацию, фармацевтических субстанциях, входящих в состав лекарственных препаратов для медицинского применения, и фармацевтических субстанциях, произведенных для реализации</w:t>
            </w:r>
          </w:p>
        </w:tc>
        <w:tc>
          <w:tcPr>
            <w:tcW w:w="3515" w:type="dxa"/>
            <w:tcBorders>
              <w:top w:val="nil"/>
              <w:left w:val="nil"/>
              <w:bottom w:val="nil"/>
              <w:right w:val="nil"/>
            </w:tcBorders>
          </w:tcPr>
          <w:p>
            <w:pPr>
              <w:pStyle w:val="0"/>
            </w:pPr>
            <w:r>
              <w:rPr>
                <w:sz w:val="24"/>
              </w:rPr>
              <w:t xml:space="preserve">представление сведений осуществляется в соответствии с порядком ведения государственного реестра лекарственных средств для медицинского применения, утвержденным уполномоченным федеральным органом исполнительной власти</w:t>
            </w:r>
          </w:p>
        </w:tc>
        <w:tc>
          <w:tcPr>
            <w:tcW w:w="2665" w:type="dxa"/>
            <w:tcBorders>
              <w:top w:val="nil"/>
              <w:left w:val="nil"/>
              <w:bottom w:val="nil"/>
              <w:right w:val="nil"/>
            </w:tcBorders>
          </w:tcPr>
          <w:p>
            <w:pPr>
              <w:pStyle w:val="0"/>
            </w:pPr>
            <w:r>
              <w:rPr>
                <w:sz w:val="24"/>
              </w:rPr>
              <w:t xml:space="preserve">представление сведений осуществляется в соответствии с порядком ведения государственного реестра лекарственных средств для медицинского применения, утвержденным уполномоченным федеральным органом исполнительной власти</w:t>
            </w:r>
          </w:p>
        </w:tc>
      </w:tr>
      <w:tr>
        <w:tc>
          <w:tcPr>
            <w:tcW w:w="2864" w:type="dxa"/>
            <w:tcBorders>
              <w:top w:val="nil"/>
              <w:left w:val="nil"/>
              <w:bottom w:val="nil"/>
              <w:right w:val="nil"/>
            </w:tcBorders>
          </w:tcPr>
          <w:p>
            <w:pPr>
              <w:pStyle w:val="0"/>
            </w:pPr>
            <w:r>
              <w:rPr>
                <w:sz w:val="24"/>
              </w:rPr>
              <w:t xml:space="preserve">53. Сведения о государственной 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3515" w:type="dxa"/>
            <w:tcBorders>
              <w:top w:val="nil"/>
              <w:left w:val="nil"/>
              <w:bottom w:val="nil"/>
              <w:right w:val="nil"/>
            </w:tcBorders>
          </w:tcPr>
          <w:p>
            <w:pPr>
              <w:pStyle w:val="0"/>
            </w:pPr>
            <w:r>
              <w:rPr>
                <w:sz w:val="24"/>
              </w:rPr>
              <w:t xml:space="preserve">представление сведений осуществляется в соответствии с правилами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установленными Правительством Российской Федерации</w:t>
            </w:r>
          </w:p>
        </w:tc>
        <w:tc>
          <w:tcPr>
            <w:tcW w:w="2665" w:type="dxa"/>
            <w:tcBorders>
              <w:top w:val="nil"/>
              <w:left w:val="nil"/>
              <w:bottom w:val="nil"/>
              <w:right w:val="nil"/>
            </w:tcBorders>
          </w:tcPr>
          <w:p>
            <w:pPr>
              <w:pStyle w:val="0"/>
            </w:pPr>
            <w:r>
              <w:rPr>
                <w:sz w:val="24"/>
              </w:rPr>
              <w:t xml:space="preserve">представление сведений осуществляется в соответствии с правилами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установленными Правительством Российской Федерации</w:t>
            </w:r>
          </w:p>
        </w:tc>
      </w:tr>
      <w:tr>
        <w:tc>
          <w:tcPr>
            <w:gridSpan w:val="3"/>
            <w:tcW w:w="9044" w:type="dxa"/>
            <w:tcBorders>
              <w:top w:val="nil"/>
              <w:left w:val="nil"/>
              <w:bottom w:val="nil"/>
              <w:right w:val="nil"/>
            </w:tcBorders>
          </w:tcPr>
          <w:p>
            <w:pPr>
              <w:pStyle w:val="0"/>
              <w:outlineLvl w:val="2"/>
              <w:jc w:val="center"/>
            </w:pPr>
            <w:r>
              <w:rPr>
                <w:sz w:val="24"/>
              </w:rPr>
              <w:t xml:space="preserve">VIII.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tc>
          <w:tcPr>
            <w:tcW w:w="2864" w:type="dxa"/>
            <w:tcBorders>
              <w:top w:val="nil"/>
              <w:left w:val="nil"/>
              <w:bottom w:val="nil"/>
              <w:right w:val="nil"/>
            </w:tcBorders>
          </w:tcPr>
          <w:p>
            <w:pPr>
              <w:pStyle w:val="0"/>
            </w:pPr>
            <w:r>
              <w:rPr>
                <w:sz w:val="24"/>
              </w:rPr>
              <w:t xml:space="preserve">54. Сведения о закупках лекарственных препаратов, в том числе информация о планах-графиках закупок, об извещениях об осуществлении закупок, о контрактах и об исполнении контрактов</w:t>
            </w:r>
          </w:p>
        </w:tc>
        <w:tc>
          <w:tcPr>
            <w:tcW w:w="3515" w:type="dxa"/>
            <w:tcBorders>
              <w:top w:val="nil"/>
              <w:left w:val="nil"/>
              <w:bottom w:val="nil"/>
              <w:right w:val="nil"/>
            </w:tcBorders>
          </w:tcPr>
          <w:p>
            <w:pPr>
              <w:pStyle w:val="0"/>
            </w:pPr>
            <w:r>
              <w:rPr>
                <w:sz w:val="24"/>
              </w:rPr>
              <w:t xml:space="preserve">Федеральное казначейство</w:t>
            </w:r>
          </w:p>
        </w:tc>
        <w:tc>
          <w:tcPr>
            <w:tcW w:w="2665" w:type="dxa"/>
            <w:tcBorders>
              <w:top w:val="nil"/>
              <w:left w:val="nil"/>
              <w:bottom w:val="nil"/>
              <w:right w:val="nil"/>
            </w:tcBorders>
          </w:tcPr>
          <w:p>
            <w:pPr>
              <w:pStyle w:val="0"/>
            </w:pPr>
            <w:r>
              <w:rPr>
                <w:sz w:val="24"/>
              </w:rPr>
              <w:t xml:space="preserve">информация представляется в соответствии со сроками, установленными законодательством Российской Федерации, а также по запросу</w:t>
            </w:r>
          </w:p>
        </w:tc>
      </w:tr>
      <w:tr>
        <w:tc>
          <w:tcPr>
            <w:tcW w:w="2864" w:type="dxa"/>
            <w:tcBorders>
              <w:top w:val="nil"/>
              <w:left w:val="nil"/>
              <w:bottom w:val="nil"/>
              <w:right w:val="nil"/>
            </w:tcBorders>
          </w:tcPr>
          <w:p>
            <w:pPr>
              <w:pStyle w:val="0"/>
            </w:pPr>
            <w:r>
              <w:rPr>
                <w:sz w:val="24"/>
              </w:rPr>
              <w:t xml:space="preserve">55. Сведения о средствах идентификации упаковок лекарственных препаратов для медицинского применения, поступивших в медицинскую организацию</w:t>
            </w:r>
          </w:p>
        </w:tc>
        <w:tc>
          <w:tcPr>
            <w:tcW w:w="3515" w:type="dxa"/>
            <w:tcBorders>
              <w:top w:val="nil"/>
              <w:left w:val="nil"/>
              <w:bottom w:val="nil"/>
              <w:right w:val="nil"/>
            </w:tcBorders>
          </w:tcPr>
          <w:p>
            <w:pPr>
              <w:pStyle w:val="0"/>
            </w:pPr>
            <w:r>
              <w:rPr>
                <w:sz w:val="24"/>
              </w:rPr>
              <w:t xml:space="preserve">оператор федеральной государственной информационной системы мониторинга движения лекарственных препаратов</w:t>
            </w:r>
          </w:p>
        </w:tc>
        <w:tc>
          <w:tcPr>
            <w:tcW w:w="2665" w:type="dxa"/>
            <w:tcBorders>
              <w:top w:val="nil"/>
              <w:left w:val="nil"/>
              <w:bottom w:val="nil"/>
              <w:right w:val="nil"/>
            </w:tcBorders>
          </w:tcPr>
          <w:p>
            <w:pPr>
              <w:pStyle w:val="0"/>
            </w:pPr>
            <w:r>
              <w:rPr>
                <w:sz w:val="24"/>
              </w:rPr>
              <w:t xml:space="preserve">информация представляется по запросу посредством межведомственного электронного взаимодействия</w:t>
            </w:r>
          </w:p>
        </w:tc>
      </w:tr>
      <w:tr>
        <w:tc>
          <w:tcPr>
            <w:gridSpan w:val="3"/>
            <w:tcW w:w="9044" w:type="dxa"/>
            <w:tcBorders>
              <w:top w:val="nil"/>
              <w:left w:val="nil"/>
              <w:bottom w:val="nil"/>
              <w:right w:val="nil"/>
            </w:tcBorders>
          </w:tcPr>
          <w:p>
            <w:pPr>
              <w:pStyle w:val="0"/>
              <w:outlineLvl w:val="2"/>
              <w:jc w:val="center"/>
            </w:pPr>
            <w:r>
              <w:rPr>
                <w:sz w:val="24"/>
              </w:rPr>
              <w:t xml:space="preserve">IX. Подсистема автоматизированного сбора информации о показателях системы здравоохранения из различных источников и представления отчетности</w:t>
            </w:r>
          </w:p>
        </w:tc>
      </w:tr>
      <w:tr>
        <w:tc>
          <w:tcPr>
            <w:tcW w:w="2864" w:type="dxa"/>
            <w:tcBorders>
              <w:top w:val="nil"/>
              <w:left w:val="nil"/>
              <w:bottom w:val="nil"/>
              <w:right w:val="nil"/>
            </w:tcBorders>
          </w:tcPr>
          <w:p>
            <w:pPr>
              <w:pStyle w:val="0"/>
            </w:pPr>
            <w:r>
              <w:rPr>
                <w:sz w:val="24"/>
              </w:rPr>
              <w:t xml:space="preserve">56. Сведения о потребностях в лекарственных препаратах, закупаемых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(в том числе на основе сведений, содержащихся в единой системе)</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57. Сведения о заявках на поставку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58. Сведения о закупках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уполномоченный федеральный орган исполнительной власти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tcW w:w="2864" w:type="dxa"/>
            <w:tcBorders>
              <w:top w:val="nil"/>
              <w:left w:val="nil"/>
              <w:bottom w:val="nil"/>
              <w:right w:val="nil"/>
            </w:tcBorders>
          </w:tcPr>
          <w:p>
            <w:pPr>
              <w:pStyle w:val="0"/>
            </w:pPr>
            <w:r>
              <w:rPr>
                <w:sz w:val="24"/>
              </w:rPr>
              <w:t xml:space="preserve">59. Сведения о поставке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60. Сведения о перераспределении лекарственных препаратов в рамках региональных программ обеспечения лекарственными препаратами с указанием средств идентификации лекарственных препаратов</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61. Сведения об остатках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62. Сведения о показателях системы здравоохранения, в том числе статистические данные и медико-демографические показатели здоровья населения</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для каждой формы сбора информации устанавливается периодичность сбора сведений, но не реже одного раза в квартал</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(в соответствии с полномочиями, установленными законодательством Российской Федерации)</w:t>
            </w:r>
          </w:p>
        </w:tc>
        <w:tc>
          <w:tcPr>
            <w:tcW w:w="2665" w:type="dxa"/>
            <w:tcBorders>
              <w:top w:val="nil"/>
              <w:left w:val="nil"/>
              <w:bottom w:val="nil"/>
              <w:right w:val="nil"/>
            </w:tcBorders>
          </w:tcPr>
          <w:p>
            <w:pPr>
              <w:pStyle w:val="0"/>
            </w:pPr>
            <w:r>
              <w:rPr>
                <w:sz w:val="24"/>
              </w:rPr>
              <w:t xml:space="preserve">для каждой формы сбора информации устанавливается периодичность сбора сведений, но не реже одного раза в квартал</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для каждой формы сбора информации устанавливается периодичность сбора сведений, но не реже одного раза в квартал</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44" w:type="dxa"/>
            <w:tcBorders>
              <w:top w:val="nil"/>
              <w:left w:val="nil"/>
              <w:bottom w:val="nil"/>
              <w:right w:val="nil"/>
            </w:tcBorders>
          </w:tcPr>
          <w:p>
            <w:pPr>
              <w:pStyle w:val="0"/>
              <w:outlineLvl w:val="2"/>
              <w:jc w:val="center"/>
            </w:pPr>
            <w:r>
              <w:rPr>
                <w:sz w:val="24"/>
              </w:rPr>
              <w:t xml:space="preserve">X. Федеральный реестр нормативно-справочной информации в сфере здравоохранения</w:t>
            </w:r>
          </w:p>
        </w:tc>
      </w:tr>
      <w:tr>
        <w:tc>
          <w:tcPr>
            <w:tcW w:w="2864" w:type="dxa"/>
            <w:tcBorders>
              <w:top w:val="nil"/>
              <w:left w:val="nil"/>
              <w:bottom w:val="nil"/>
              <w:right w:val="nil"/>
            </w:tcBorders>
          </w:tcPr>
          <w:p>
            <w:pPr>
              <w:pStyle w:val="0"/>
            </w:pPr>
            <w:r>
              <w:rPr>
                <w:sz w:val="24"/>
              </w:rPr>
              <w:t xml:space="preserve">63. Нормативно-справочная информация, применяемая в сфере здравоохранения</w:t>
            </w:r>
          </w:p>
        </w:tc>
        <w:tc>
          <w:tcPr>
            <w:tcW w:w="3515" w:type="dxa"/>
            <w:tcBorders>
              <w:top w:val="nil"/>
              <w:left w:val="nil"/>
              <w:bottom w:val="nil"/>
              <w:right w:val="nil"/>
            </w:tcBorders>
          </w:tcPr>
          <w:p>
            <w:pPr>
              <w:pStyle w:val="0"/>
            </w:pPr>
            <w:r>
              <w:rPr>
                <w:sz w:val="24"/>
              </w:rPr>
              <w:t xml:space="preserve">уполномоченный федеральный орган исполнительной власти</w:t>
            </w:r>
          </w:p>
        </w:tc>
        <w:tc>
          <w:tcPr>
            <w:tcW w:w="2665" w:type="dxa"/>
            <w:tcBorders>
              <w:top w:val="nil"/>
              <w:left w:val="nil"/>
              <w:bottom w:val="nil"/>
              <w:right w:val="nil"/>
            </w:tcBorders>
          </w:tcPr>
          <w:p>
            <w:pPr>
              <w:pStyle w:val="0"/>
            </w:pPr>
            <w:r>
              <w:rPr>
                <w:sz w:val="24"/>
              </w:rPr>
              <w:t xml:space="preserve">нормативно-справочная информация представляется в режиме реального времени по мере ее актуализации</w:t>
            </w:r>
          </w:p>
        </w:tc>
      </w:tr>
      <w:tr>
        <w:tc>
          <w:tcPr>
            <w:tcW w:w="2864" w:type="dxa"/>
            <w:tcBorders>
              <w:top w:val="nil"/>
              <w:left w:val="nil"/>
              <w:bottom w:val="single" w:sz="4"/>
              <w:right w:val="nil"/>
            </w:tcBorders>
          </w:tcPr>
          <w:p>
            <w:pPr>
              <w:pStyle w:val="0"/>
            </w:pPr>
            <w:r>
              <w:rPr>
                <w:sz w:val="24"/>
              </w:rPr>
            </w:r>
          </w:p>
        </w:tc>
        <w:tc>
          <w:tcPr>
            <w:tcW w:w="3515" w:type="dxa"/>
            <w:tcBorders>
              <w:top w:val="nil"/>
              <w:left w:val="nil"/>
              <w:bottom w:val="single" w:sz="4"/>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single" w:sz="4"/>
              <w:right w:val="nil"/>
            </w:tcBorders>
          </w:tcPr>
          <w:p>
            <w:pPr>
              <w:pStyle w:val="0"/>
            </w:pPr>
            <w:r>
              <w:rPr>
                <w:sz w:val="24"/>
              </w:rPr>
              <w:t xml:space="preserve">нормативно-справочная информация представляется в режиме реального времени по мере ее актуализации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Положению о единой</w:t>
      </w:r>
    </w:p>
    <w:p>
      <w:pPr>
        <w:pStyle w:val="0"/>
        <w:jc w:val="right"/>
      </w:pPr>
      <w:r>
        <w:rPr>
          <w:sz w:val="24"/>
        </w:rPr>
        <w:t xml:space="preserve">государственной информационной системе</w:t>
      </w:r>
    </w:p>
    <w:p>
      <w:pPr>
        <w:pStyle w:val="0"/>
        <w:jc w:val="right"/>
      </w:pPr>
      <w:r>
        <w:rPr>
          <w:sz w:val="24"/>
        </w:rPr>
        <w:t xml:space="preserve">в сфере здравоохранения</w:t>
      </w:r>
    </w:p>
    <w:p>
      <w:pPr>
        <w:pStyle w:val="0"/>
        <w:jc w:val="both"/>
      </w:pPr>
      <w:r>
        <w:rPr>
          <w:sz w:val="24"/>
        </w:rPr>
      </w:r>
    </w:p>
    <w:bookmarkStart w:id="849" w:name="P849"/>
    <w:bookmarkEnd w:id="849"/>
    <w:p>
      <w:pPr>
        <w:pStyle w:val="2"/>
        <w:jc w:val="center"/>
      </w:pPr>
      <w:r>
        <w:rPr>
          <w:sz w:val="24"/>
        </w:rPr>
        <w:t xml:space="preserve">СОСТАВ</w:t>
      </w:r>
    </w:p>
    <w:p>
      <w:pPr>
        <w:pStyle w:val="2"/>
        <w:jc w:val="center"/>
      </w:pPr>
      <w:r>
        <w:rPr>
          <w:sz w:val="24"/>
        </w:rPr>
        <w:t xml:space="preserve">ИНФОРМАЦИИ, ПРЕДОСТАВЛЯЕМОЙ ПОЛЬЗОВАТЕЛЯМ ЕДИНОЙ</w:t>
      </w:r>
    </w:p>
    <w:p>
      <w:pPr>
        <w:pStyle w:val="2"/>
        <w:jc w:val="center"/>
      </w:pPr>
      <w:r>
        <w:rPr>
          <w:sz w:val="24"/>
        </w:rPr>
        <w:t xml:space="preserve">ГОСУДАРСТВЕННОЙ ИНФОРМАЦИОННОЙ СИСТЕМЫ</w:t>
      </w:r>
    </w:p>
    <w:p>
      <w:pPr>
        <w:pStyle w:val="2"/>
        <w:jc w:val="center"/>
      </w:pPr>
      <w:r>
        <w:rPr>
          <w:sz w:val="24"/>
        </w:rPr>
        <w:t xml:space="preserve">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2199</w:t>
            </w:r>
            <w:r>
              <w:rPr>
                <w:sz w:val="24"/>
                <w:color w:val="392c69"/>
              </w:rPr>
              <w:t xml:space="preserve">,</w:t>
            </w:r>
          </w:p>
          <w:p>
            <w:pPr>
              <w:pStyle w:val="0"/>
              <w:jc w:val="center"/>
            </w:pPr>
            <w:r>
              <w:rPr>
                <w:sz w:val="24"/>
                <w:color w:val="392c69"/>
              </w:rPr>
              <w:t xml:space="preserve">от 11.12.2023 </w:t>
            </w:r>
            <w:r>
              <w:rPr>
                <w:sz w:val="24"/>
                <w:color w:val="392c69"/>
              </w:rPr>
              <w:t xml:space="preserve">N 2111</w:t>
            </w:r>
            <w:r>
              <w:rPr>
                <w:sz w:val="24"/>
                <w:color w:val="392c69"/>
              </w:rPr>
              <w:t xml:space="preserve">, от 04.03.2024 </w:t>
            </w:r>
            <w:r>
              <w:rPr>
                <w:sz w:val="24"/>
                <w:color w:val="392c69"/>
              </w:rPr>
              <w:t xml:space="preserve">N 261</w:t>
            </w:r>
            <w:r>
              <w:rPr>
                <w:sz w:val="24"/>
                <w:color w:val="392c69"/>
              </w:rPr>
              <w:t xml:space="preserve">, от 08.03.2025 </w:t>
            </w:r>
            <w:r>
              <w:rPr>
                <w:sz w:val="24"/>
                <w:color w:val="392c69"/>
              </w:rPr>
              <w:t xml:space="preserve">N 295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2211"/>
        <w:gridCol w:w="3429"/>
        <w:gridCol w:w="3429"/>
      </w:tblGrid>
      <w:tr>
        <w:tblPrEx>
          <w:tblBorders>
            <w:insideV w:val="single" w:sz="4"/>
          </w:tblBorders>
        </w:tblPrEx>
        <w:tc>
          <w:tcPr>
            <w:tcW w:w="2211" w:type="dxa"/>
            <w:tcBorders>
              <w:top w:val="single" w:sz="4"/>
              <w:left w:val="nil"/>
              <w:bottom w:val="nil"/>
            </w:tcBorders>
          </w:tcPr>
          <w:p>
            <w:pPr>
              <w:pStyle w:val="0"/>
              <w:jc w:val="center"/>
            </w:pPr>
            <w:r>
              <w:rPr>
                <w:sz w:val="24"/>
              </w:rPr>
              <w:t xml:space="preserve">Информация</w:t>
            </w:r>
          </w:p>
        </w:tc>
        <w:tc>
          <w:tcPr>
            <w:tcW w:w="3429" w:type="dxa"/>
            <w:tcBorders>
              <w:top w:val="single" w:sz="4"/>
              <w:bottom w:val="nil"/>
            </w:tcBorders>
          </w:tcPr>
          <w:p>
            <w:pPr>
              <w:pStyle w:val="0"/>
              <w:jc w:val="center"/>
            </w:pPr>
            <w:r>
              <w:rPr>
                <w:sz w:val="24"/>
              </w:rPr>
              <w:t xml:space="preserve">Пользователь информации</w:t>
            </w:r>
          </w:p>
        </w:tc>
        <w:tc>
          <w:tcPr>
            <w:tcW w:w="3429" w:type="dxa"/>
            <w:tcBorders>
              <w:top w:val="single" w:sz="4"/>
              <w:bottom w:val="nil"/>
              <w:right w:val="nil"/>
            </w:tcBorders>
          </w:tcPr>
          <w:p>
            <w:pPr>
              <w:pStyle w:val="0"/>
              <w:jc w:val="center"/>
            </w:pPr>
            <w:r>
              <w:rPr>
                <w:sz w:val="24"/>
              </w:rPr>
              <w:t xml:space="preserve">Информационная система пользователя информации</w:t>
            </w:r>
          </w:p>
        </w:tc>
      </w:tr>
      <w:tr>
        <w:tc>
          <w:tcPr>
            <w:gridSpan w:val="3"/>
            <w:tcW w:w="9069" w:type="dxa"/>
            <w:tcBorders>
              <w:top w:val="nil"/>
              <w:left w:val="nil"/>
              <w:bottom w:val="nil"/>
              <w:right w:val="nil"/>
            </w:tcBorders>
          </w:tcPr>
          <w:p>
            <w:pPr>
              <w:pStyle w:val="0"/>
              <w:outlineLvl w:val="2"/>
              <w:jc w:val="center"/>
            </w:pPr>
            <w:r>
              <w:rPr>
                <w:sz w:val="24"/>
              </w:rPr>
              <w:t xml:space="preserve">I. Федеральный регистр медицинских и фармацевтических работников</w:t>
            </w:r>
          </w:p>
        </w:tc>
      </w:tr>
      <w:tr>
        <w:tc>
          <w:tcPr>
            <w:gridSpan w:val="3"/>
            <w:tcW w:w="9069"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30.11.2022 N 2199)</w:t>
            </w:r>
          </w:p>
        </w:tc>
      </w:tr>
      <w:tr>
        <w:tc>
          <w:tcPr>
            <w:tcW w:w="2211" w:type="dxa"/>
            <w:tcBorders>
              <w:top w:val="nil"/>
              <w:left w:val="nil"/>
              <w:bottom w:val="nil"/>
              <w:right w:val="nil"/>
            </w:tcBorders>
            <w:vMerge w:val="restart"/>
          </w:tcPr>
          <w:p>
            <w:pPr>
              <w:pStyle w:val="0"/>
            </w:pPr>
            <w:r>
              <w:rPr>
                <w:sz w:val="24"/>
              </w:rPr>
              <w:t xml:space="preserve">1. Основные сведения о медицинском или фармацевтическом работнике, о лице, обучающемся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о лице, прошедшем аккредитацию специалиста, а также о лице, дополнительно привлеченном к оказанию медицинской помощи при угрозе распространения заболеваний, представляющих опасность для окружающих</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работников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образования и науки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работниках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территориальных фондов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сведений о фамилии, имени, отчестве (при наличии), данных документа, удостоверяющего личность, страхового номера индивидуального лицевого счета (при наличии) медицинского или фармацевтического работника, сведения о сертификате усиленной квалифицированной электронной подписи которого хранятся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Автоматизированная информационная система "Росздравнадзор"</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2. Сведения об образовании, об обучении или периоде обучения медицинского или фармацевтического работника, лица, обучающегося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работников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работниках медицинских и фармацевтических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территориальных фондов обязательного медицинского страхования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3. Сведения о трудоустройстве медицинского или фармацевтического работника</w:t>
            </w:r>
          </w:p>
        </w:tc>
        <w:tc>
          <w:tcPr>
            <w:tcW w:w="3429" w:type="dxa"/>
            <w:tcBorders>
              <w:top w:val="nil"/>
              <w:left w:val="nil"/>
              <w:bottom w:val="nil"/>
              <w:right w:val="nil"/>
            </w:tcBorders>
          </w:tcPr>
          <w:p>
            <w:pPr>
              <w:pStyle w:val="0"/>
            </w:pPr>
            <w:r>
              <w:rPr>
                <w:sz w:val="24"/>
              </w:rPr>
              <w:t xml:space="preserve">медицинские или фармацевтические организации государственной, муниципальной и частной систем здравоохранения -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медицинских и фармацевтических работниках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работниках медицинских и фармацевтических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 медицинских работниках медицинских организаций, подведомственных исполнительным органам субъектов Российской Федерации в сфере охраны здоровья,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территориальных фондов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4. Сведения о членстве в профессиональных некоммерческих организациях</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outlineLvl w:val="2"/>
              <w:jc w:val="center"/>
            </w:pPr>
            <w:r>
              <w:rPr>
                <w:sz w:val="24"/>
              </w:rPr>
              <w:t xml:space="preserve">II. Федеральный реестр медицинских и фармацевтических организаций</w:t>
            </w:r>
          </w:p>
        </w:tc>
      </w:tr>
      <w:tr>
        <w:tc>
          <w:tcPr>
            <w:gridSpan w:val="3"/>
            <w:tcW w:w="9069"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30.11.2022 N 2199)</w:t>
            </w:r>
          </w:p>
        </w:tc>
      </w:tr>
      <w:tr>
        <w:tc>
          <w:tcPr>
            <w:tcW w:w="2211" w:type="dxa"/>
            <w:tcBorders>
              <w:top w:val="nil"/>
              <w:left w:val="nil"/>
              <w:bottom w:val="nil"/>
              <w:right w:val="nil"/>
            </w:tcBorders>
          </w:tcPr>
          <w:p>
            <w:pPr>
              <w:pStyle w:val="0"/>
            </w:pPr>
            <w:r>
              <w:rPr>
                <w:sz w:val="24"/>
              </w:rPr>
              <w:t xml:space="preserve">5. Общие сведения о медицинской организации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своей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государственная автоматизированная информационная система "Управление"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налоговая служба</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ведения Единого государственного реестра записей актов гражданского состояния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6. Сведения о зданиях, строениях, сооружениях, помещениях медицинской организации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государственная автоматизированная информационная система "Управление"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экономического развития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территориального планирования</w:t>
            </w:r>
          </w:p>
        </w:tc>
      </w:tr>
      <w:tr>
        <w:tc>
          <w:tcPr>
            <w:gridSpan w:val="3"/>
            <w:tcW w:w="906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7. Сведения о структурных подразделениях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8. Сведения об амбулаторных структурных подразделениях медицинской организации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информационные системы обязательного медицинского страхования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9. Сведения о структурных подразделениях медицинской организации, оказывающих медицинскую помощь в стационарных условиях</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информационные системы обязательного медицинского страхования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10. Сведения о структуре и штатном расписании медицинской организации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и муниципальной систем здравоохранения - в части представления сведений о своей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11. Сведения об оснащении медицинской организации или об оборудовании фармацевтической организации, сведения об оснащении организации, являющейся соискателем лицензии на осуществление медицинской деятельности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организации, являющиеся соискателями лицензии на осуществление медицинской деятельности - в части представления сведений о соответствующих организациях</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информационные системы фармацевтических организаций,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12. Сведения о лицензиях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13. Сведения о домовых хозяйствах, привлеченных для оказания первой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информационные системы обязательного медицинского страхования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14. Сведения о расходах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15. Сведения о доходах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систем здравоохранения - в части представления и получения сведений об организациях субъекта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16. Сведения по заработной плате медицинского персонала или фармацевтических работников</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69" w:type="dxa"/>
            <w:tcBorders>
              <w:top w:val="nil"/>
              <w:left w:val="nil"/>
              <w:bottom w:val="nil"/>
              <w:right w:val="nil"/>
            </w:tcBorders>
          </w:tcPr>
          <w:p>
            <w:pPr>
              <w:pStyle w:val="0"/>
              <w:outlineLvl w:val="2"/>
              <w:jc w:val="center"/>
            </w:pPr>
            <w:r>
              <w:rPr>
                <w:sz w:val="24"/>
              </w:rPr>
              <w:t xml:space="preserve">III. Федеральная электронная регистратура</w:t>
            </w:r>
          </w:p>
        </w:tc>
      </w:tr>
      <w:tr>
        <w:tc>
          <w:tcPr>
            <w:tcW w:w="2211" w:type="dxa"/>
            <w:tcBorders>
              <w:top w:val="nil"/>
              <w:left w:val="nil"/>
              <w:bottom w:val="nil"/>
              <w:right w:val="nil"/>
            </w:tcBorders>
          </w:tcPr>
          <w:p>
            <w:pPr>
              <w:pStyle w:val="0"/>
            </w:pPr>
            <w:r>
              <w:rPr>
                <w:sz w:val="24"/>
              </w:rPr>
              <w:t xml:space="preserve">17. Расписание приема врачей</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медицинских работниках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 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медицинских организаций,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обязательного медицинского страхования</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tcW w:w="2211" w:type="dxa"/>
            <w:tcBorders>
              <w:top w:val="nil"/>
              <w:left w:val="nil"/>
              <w:bottom w:val="nil"/>
              <w:right w:val="nil"/>
            </w:tcBorders>
          </w:tcPr>
          <w:p>
            <w:pPr>
              <w:pStyle w:val="0"/>
            </w:pPr>
            <w:r>
              <w:rPr>
                <w:sz w:val="24"/>
              </w:rPr>
              <w:t xml:space="preserve">18. Запрос на консультацию (консилиум) с применением телемедицинских технологий</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систем здравоохранения - в части представления сведений о запросах медицинских работников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t xml:space="preserve">19. Запись на прием пациентов или вызов врача на дом</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записи на прием или вызове на дом медицинского работника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записи на прием или вызове на дом медицинского работника медицинской организации, с которой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граждане</w:t>
            </w:r>
          </w:p>
        </w:tc>
        <w:tc>
          <w:tcPr>
            <w:tcW w:w="3429" w:type="dxa"/>
            <w:tcBorders>
              <w:top w:val="nil"/>
              <w:left w:val="nil"/>
              <w:bottom w:val="nil"/>
              <w:right w:val="nil"/>
            </w:tcBorders>
          </w:tcPr>
          <w:p>
            <w:pPr>
              <w:pStyle w:val="0"/>
            </w:pPr>
            <w:r>
              <w:rPr>
                <w:sz w:val="24"/>
              </w:rPr>
              <w:t xml:space="preserve">посредством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vMerge w:val="restart"/>
          </w:tcPr>
          <w:p>
            <w:pPr>
              <w:pStyle w:val="0"/>
            </w:pPr>
            <w:r>
              <w:rPr>
                <w:sz w:val="24"/>
              </w:rPr>
              <w:t xml:space="preserve">20. Факт приема пациента врачом</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фактах приема пациента медицинским работником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фактах приема пациента медицинским работником медицинской организации, с которой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tcW w:w="2211" w:type="dxa"/>
            <w:tcBorders>
              <w:top w:val="nil"/>
              <w:left w:val="nil"/>
              <w:bottom w:val="nil"/>
              <w:right w:val="nil"/>
            </w:tcBorders>
          </w:tcPr>
          <w:p>
            <w:pPr>
              <w:pStyle w:val="0"/>
            </w:pPr>
            <w:r>
              <w:rPr>
                <w:sz w:val="24"/>
              </w:rPr>
              <w:t xml:space="preserve">21. Протокол консультации (консилиума) с применением телемедицинских технологий</w:t>
            </w:r>
          </w:p>
        </w:tc>
        <w:tc>
          <w:tcPr>
            <w:tcW w:w="3429" w:type="dxa"/>
            <w:tcBorders>
              <w:top w:val="nil"/>
              <w:left w:val="nil"/>
              <w:bottom w:val="nil"/>
              <w:right w:val="nil"/>
            </w:tcBorders>
          </w:tcPr>
          <w:p>
            <w:pPr>
              <w:pStyle w:val="0"/>
            </w:pPr>
            <w:r>
              <w:rPr>
                <w:sz w:val="24"/>
              </w:rPr>
              <w:t xml:space="preserve">медицинские организации государственной и муниципальной систем здравоохранения - в части представления сведений о консультациях (консилиумах) с применением телемедицинских технологий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outlineLvl w:val="2"/>
              <w:jc w:val="center"/>
            </w:pPr>
            <w:r>
              <w:rPr>
                <w:sz w:val="24"/>
              </w:rPr>
              <w:t xml:space="preserve">IV. Федеральная интегрированная электронная медицинская карта</w:t>
            </w:r>
          </w:p>
        </w:tc>
      </w:tr>
      <w:tr>
        <w:tc>
          <w:tcPr>
            <w:tcW w:w="2211" w:type="dxa"/>
            <w:tcBorders>
              <w:top w:val="nil"/>
              <w:left w:val="nil"/>
              <w:bottom w:val="nil"/>
              <w:right w:val="nil"/>
            </w:tcBorders>
            <w:vMerge w:val="restart"/>
          </w:tcPr>
          <w:p>
            <w:pPr>
              <w:pStyle w:val="0"/>
            </w:pPr>
            <w:r>
              <w:rPr>
                <w:sz w:val="24"/>
              </w:rPr>
              <w:t xml:space="preserve">22. Медицинская документация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w:t>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медицинской документации и (или) сведений о состоянии здоровья гражданина, предоставленных с согласия гражданина (его законного представителя)</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медицинской документации и (или) сведений о состоянии здоровья гражданина, предоставленных с согласия гражданина (его законного представителя)</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outlineLvl w:val="2"/>
              <w:jc w:val="center"/>
            </w:pPr>
            <w:r>
              <w:rPr>
                <w:sz w:val="24"/>
              </w:rPr>
              <w:t xml:space="preserve">V. Федеральный реестр электронных медицинских документов</w:t>
            </w:r>
          </w:p>
        </w:tc>
      </w:tr>
      <w:tr>
        <w:tc>
          <w:tcPr>
            <w:tcW w:w="2211" w:type="dxa"/>
            <w:tcBorders>
              <w:top w:val="nil"/>
              <w:left w:val="nil"/>
              <w:bottom w:val="nil"/>
              <w:right w:val="nil"/>
            </w:tcBorders>
          </w:tcPr>
          <w:p>
            <w:pPr>
              <w:pStyle w:val="0"/>
            </w:pPr>
            <w:r>
              <w:rPr>
                <w:sz w:val="24"/>
              </w:rPr>
              <w:t xml:space="preserve">23. Сведения о медицинской документации и сведения о медицинской организации, в которой медицинская документация создана и хранится</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медицинской документации пациента, хранящейся в соответствующей медицинской организации, а также хранящейся в иной медицинской организации, полученных с его согласия в установленном порядке</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медицинской документации пациента, полученных с его согласия в установленном порядке</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 - при осуществлении в установленном порядке проверок деятельности медицинских организаций</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листке нетрудоспособности в форме электронного документа</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3429" w:type="dxa"/>
            <w:tcBorders>
              <w:top w:val="nil"/>
              <w:left w:val="nil"/>
              <w:bottom w:val="nil"/>
              <w:right w:val="nil"/>
            </w:tcBorders>
          </w:tcPr>
          <w:p>
            <w:pPr>
              <w:pStyle w:val="0"/>
            </w:pPr>
            <w:r>
              <w:rPr>
                <w:sz w:val="24"/>
              </w:rPr>
              <w:t xml:space="preserve">государственная информационная система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 включая единую базу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органы записи актов гражданского состояния - в части медицинских свидетельств о рождении, медицинских свидетельств о смерти, медицинских свидетельств о перинатальной смерти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ведения Единого государственного реестра записей актов гражданского состояния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граждане</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 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справки для получения путевки на санаторно-курортное лечение </w:t>
            </w:r>
            <w:r>
              <w:rPr>
                <w:sz w:val="24"/>
              </w:rPr>
              <w:t xml:space="preserve">(форма N 070/у)</w:t>
            </w:r>
            <w:r>
              <w:rPr>
                <w:sz w:val="24"/>
              </w:rPr>
              <w:t xml:space="preserve">, направления к месту лечения для получения медицинской помощи и талона N 2 на получение специальных талонов (именных направлений) на проезд к месту лечения для получения медицинской помощи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gridSpan w:val="3"/>
            <w:tcW w:w="9069" w:type="dxa"/>
            <w:tcBorders>
              <w:top w:val="nil"/>
              <w:left w:val="nil"/>
              <w:bottom w:val="nil"/>
              <w:right w:val="nil"/>
            </w:tcBorders>
          </w:tcPr>
          <w:p>
            <w:pPr>
              <w:pStyle w:val="0"/>
              <w:jc w:val="both"/>
            </w:pPr>
            <w:r>
              <w:rPr>
                <w:sz w:val="24"/>
              </w:rPr>
              <w:t xml:space="preserve">(п. 23 в ред. </w:t>
            </w:r>
            <w:r>
              <w:rPr>
                <w:sz w:val="24"/>
              </w:rPr>
              <w:t xml:space="preserve">Постановления</w:t>
            </w:r>
            <w:r>
              <w:rPr>
                <w:sz w:val="24"/>
              </w:rPr>
              <w:t xml:space="preserve"> Правительства РФ от 08.03.2025 N 295)</w:t>
            </w:r>
          </w:p>
        </w:tc>
      </w:tr>
      <w:tr>
        <w:tc>
          <w:tcPr>
            <w:gridSpan w:val="3"/>
            <w:tcW w:w="9069" w:type="dxa"/>
            <w:tcBorders>
              <w:top w:val="nil"/>
              <w:left w:val="nil"/>
              <w:bottom w:val="nil"/>
              <w:right w:val="nil"/>
            </w:tcBorders>
          </w:tcPr>
          <w:p>
            <w:pPr>
              <w:pStyle w:val="0"/>
              <w:outlineLvl w:val="2"/>
              <w:jc w:val="center"/>
            </w:pPr>
            <w:r>
              <w:rPr>
                <w:sz w:val="24"/>
              </w:rPr>
              <w:t xml:space="preserve">VI.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tc>
      </w:tr>
      <w:tr>
        <w:tc>
          <w:tcPr>
            <w:tcW w:w="2211" w:type="dxa"/>
            <w:tcBorders>
              <w:top w:val="nil"/>
              <w:left w:val="nil"/>
              <w:bottom w:val="nil"/>
              <w:right w:val="nil"/>
            </w:tcBorders>
            <w:vMerge w:val="restart"/>
          </w:tcPr>
          <w:p>
            <w:pPr>
              <w:pStyle w:val="0"/>
            </w:pPr>
            <w:r>
              <w:rPr>
                <w:sz w:val="24"/>
              </w:rPr>
              <w:t xml:space="preserve">24. Общие сведения о пациентах</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25. Сведения о заболеваниях пациентов</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26. Сведения о выписанных и отпущенных лекарственных препаратах, специализированных продуктах лечебного питания</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 - в части представления сведений о пациентах, которым были отпущены лекарственные препараты соответствующей фармацевтической организацией</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предоставления сведений о выписанных лекарственных препаратах гражданам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27. Сведения об оказанной медицинской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28. Сведения об остатках и перераспределении лекарственных препаратов</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29. Сведения о заявках на поставку лекарственных препаратов</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30. Иные сведения федеральных регистров, предусмотренных </w:t>
            </w:r>
            <w:r>
              <w:rPr>
                <w:sz w:val="24"/>
              </w:rPr>
              <w:t xml:space="preserve">частью 2.1 статьи 43</w:t>
            </w:r>
            <w:r>
              <w:rPr>
                <w:sz w:val="24"/>
              </w:rPr>
              <w:t xml:space="preserve">, </w:t>
            </w:r>
            <w:r>
              <w:rPr>
                <w:sz w:val="24"/>
              </w:rPr>
              <w:t xml:space="preserve">частями 4</w:t>
            </w:r>
            <w:r>
              <w:rPr>
                <w:sz w:val="24"/>
              </w:rPr>
              <w:t xml:space="preserve"> </w:t>
            </w:r>
            <w:r>
              <w:rPr>
                <w:sz w:val="24"/>
              </w:rPr>
              <w:t xml:space="preserve">и 8 статьи 44</w:t>
            </w:r>
            <w:r>
              <w:rPr>
                <w:sz w:val="24"/>
              </w:rPr>
              <w:t xml:space="preserve">, </w:t>
            </w:r>
            <w:r>
              <w:rPr>
                <w:sz w:val="24"/>
              </w:rPr>
              <w:t xml:space="preserve">частью 1 статьи 44.1</w:t>
            </w:r>
            <w:r>
              <w:rPr>
                <w:sz w:val="24"/>
              </w:rPr>
              <w:t xml:space="preserve">, а также созданных в соответствии с </w:t>
            </w:r>
            <w:r>
              <w:rPr>
                <w:sz w:val="24"/>
              </w:rPr>
              <w:t xml:space="preserve">частью 4.1 статьи 91.1</w:t>
            </w:r>
            <w:r>
              <w:rPr>
                <w:sz w:val="24"/>
              </w:rPr>
              <w:t xml:space="preserve"> Федерального закона "Об основах охраны здоровья граждан в Российской Федерации", </w:t>
            </w:r>
            <w:r>
              <w:rPr>
                <w:sz w:val="24"/>
              </w:rPr>
              <w:t xml:space="preserve">статьей 24.1</w:t>
            </w:r>
            <w:r>
              <w:rPr>
                <w:sz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в части сведений о гражданах и полагающихся им льготах</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11.12.2023 </w:t>
            </w:r>
            <w:r>
              <w:rPr>
                <w:sz w:val="24"/>
              </w:rPr>
              <w:t xml:space="preserve">N 2111</w:t>
            </w:r>
            <w:r>
              <w:rPr>
                <w:sz w:val="24"/>
              </w:rPr>
              <w:t xml:space="preserve">, от 04.03.2024 </w:t>
            </w:r>
            <w:r>
              <w:rPr>
                <w:sz w:val="24"/>
              </w:rPr>
              <w:t xml:space="preserve">N 261</w:t>
            </w:r>
            <w:r>
              <w:rPr>
                <w:sz w:val="24"/>
              </w:rPr>
              <w:t xml:space="preserve">)</w:t>
            </w:r>
          </w:p>
        </w:tc>
      </w:tr>
      <w:tr>
        <w:tc>
          <w:tcPr>
            <w:tcW w:w="2211" w:type="dxa"/>
            <w:tcBorders>
              <w:top w:val="nil"/>
              <w:left w:val="nil"/>
              <w:bottom w:val="nil"/>
              <w:right w:val="nil"/>
            </w:tcBorders>
            <w:vMerge w:val="restart"/>
          </w:tcPr>
          <w:p>
            <w:pPr>
              <w:pStyle w:val="0"/>
            </w:pPr>
            <w:r>
              <w:rPr>
                <w:sz w:val="24"/>
              </w:rPr>
              <w:t xml:space="preserve">31. Перечень медицинских организаций, оказывающих высокотехнологичную медицинскую помощь, и медицинских организаций,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оказывающих специализированную медицинскую помощь в соответствии с едиными требованиями базовой программы обязательного медицинского страхования</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оказывающие высокотехнологичную помощь, - в части представления сведений о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 (далее -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органы, осуществляющие функции учредителей федеральных медицинских организаций, - в части представления сведений о соответствующей медицинской организации</w:t>
            </w:r>
          </w:p>
        </w:tc>
        <w:tc>
          <w:tcPr>
            <w:tcW w:w="3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32. Направление на госпитализацию для оказания высокотехнологичной медицинской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и муниципальной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33. Документы,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медицинской документации, сведения о согласии на обработку персональных данных пациента и (или) его законного представителя)</w:t>
            </w:r>
          </w:p>
        </w:tc>
        <w:tc>
          <w:tcPr>
            <w:tcW w:w="3429" w:type="dxa"/>
            <w:tcBorders>
              <w:top w:val="nil"/>
              <w:left w:val="nil"/>
              <w:bottom w:val="nil"/>
              <w:right w:val="nil"/>
            </w:tcBorders>
          </w:tcPr>
          <w:p>
            <w:pPr>
              <w:pStyle w:val="0"/>
            </w:pPr>
            <w:r>
              <w:rPr>
                <w:sz w:val="24"/>
              </w:rPr>
              <w:t xml:space="preserve">федеральные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vMerge w:val="restart"/>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Borders>
              <w:top w:val="nil"/>
              <w:left w:val="nil"/>
              <w:bottom w:val="nil"/>
              <w:right w:val="nil"/>
            </w:tcBorders>
            <w:vMerge w:val="continue"/>
          </w:tcPr>
          <w:p/>
        </w:tc>
      </w:tr>
      <w:tr>
        <w:tc>
          <w:tcPr>
            <w:tcW w:w="2211" w:type="dxa"/>
            <w:tcBorders>
              <w:top w:val="nil"/>
              <w:left w:val="nil"/>
              <w:bottom w:val="nil"/>
              <w:right w:val="nil"/>
            </w:tcBorders>
            <w:vMerge w:val="restart"/>
          </w:tcPr>
          <w:p>
            <w:pPr>
              <w:pStyle w:val="0"/>
            </w:pPr>
            <w:r>
              <w:rPr>
                <w:sz w:val="24"/>
              </w:rPr>
              <w:t xml:space="preserve">34. Сведения, содержащиеся в талоне на оказание высокотехнологичной медицинской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соответствующих медицинских организаций</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tcPr>
          <w:p>
            <w:pPr>
              <w:pStyle w:val="0"/>
            </w:pPr>
            <w:r>
              <w:rPr>
                <w:sz w:val="24"/>
              </w:rPr>
              <w:t xml:space="preserve">35. Объемы специализированной, в том числе высокотехнологичной, медицинской помощи, федеральных медицинских организаций</w:t>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3429" w:type="dxa"/>
            <w:tcBorders>
              <w:top w:val="nil"/>
              <w:left w:val="nil"/>
              <w:bottom w:val="nil"/>
              <w:right w:val="nil"/>
            </w:tcBorders>
          </w:tcPr>
          <w:p>
            <w:pPr>
              <w:pStyle w:val="0"/>
            </w:pPr>
            <w:r>
              <w:rPr>
                <w:sz w:val="24"/>
              </w:rPr>
              <w:t xml:space="preserve">государственная информационная система обязательного медицинского страхования</w:t>
            </w:r>
          </w:p>
        </w:tc>
      </w:tr>
      <w:tr>
        <w:tc>
          <w:tcPr>
            <w:tcW w:w="2211" w:type="dxa"/>
            <w:tcBorders>
              <w:top w:val="nil"/>
              <w:left w:val="nil"/>
              <w:bottom w:val="nil"/>
              <w:right w:val="nil"/>
            </w:tcBorders>
            <w:vMerge w:val="restart"/>
          </w:tcPr>
          <w:p>
            <w:pPr>
              <w:pStyle w:val="0"/>
            </w:pPr>
            <w:r>
              <w:rPr>
                <w:sz w:val="24"/>
              </w:rPr>
              <w:t xml:space="preserve">36. Протокол решения врачебной комиссии федеральной медицинской организации</w:t>
            </w:r>
          </w:p>
        </w:tc>
        <w:tc>
          <w:tcPr>
            <w:tcW w:w="3429" w:type="dxa"/>
            <w:tcBorders>
              <w:top w:val="nil"/>
              <w:left w:val="nil"/>
              <w:bottom w:val="nil"/>
              <w:right w:val="nil"/>
            </w:tcBorders>
          </w:tcPr>
          <w:p>
            <w:pPr>
              <w:pStyle w:val="0"/>
            </w:pPr>
            <w:r>
              <w:rPr>
                <w:sz w:val="24"/>
              </w:rPr>
              <w:t xml:space="preserve">федеральные медицинские организации,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37. Причина отказа в госпитализации или изменения плановой даты госпитализации</w:t>
            </w:r>
          </w:p>
        </w:tc>
        <w:tc>
          <w:tcPr>
            <w:tcW w:w="3429" w:type="dxa"/>
            <w:tcBorders>
              <w:top w:val="nil"/>
              <w:left w:val="nil"/>
              <w:bottom w:val="nil"/>
              <w:right w:val="nil"/>
            </w:tcBorders>
          </w:tcPr>
          <w:p>
            <w:pPr>
              <w:pStyle w:val="0"/>
            </w:pPr>
            <w:r>
              <w:rPr>
                <w:sz w:val="24"/>
              </w:rPr>
              <w:t xml:space="preserve">федеральные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t xml:space="preserve">38. Уведомление о невозможности госпитализации в федеральную медицинскую организацию в форме электронного документа</w:t>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3429" w:type="dxa"/>
            <w:tcBorders>
              <w:top w:val="nil"/>
              <w:left w:val="nil"/>
              <w:bottom w:val="nil"/>
              <w:right w:val="nil"/>
            </w:tcBorders>
          </w:tcPr>
          <w:p>
            <w:pPr>
              <w:pStyle w:val="0"/>
            </w:pPr>
            <w:r>
              <w:rPr>
                <w:sz w:val="24"/>
              </w:rPr>
              <w:t xml:space="preserve">информационная система обязательного медицинского страхования</w:t>
            </w:r>
          </w:p>
        </w:tc>
      </w:tr>
      <w:tr>
        <w:tc>
          <w:tcPr>
            <w:tcW w:w="2211" w:type="dxa"/>
            <w:tcBorders>
              <w:top w:val="nil"/>
              <w:left w:val="nil"/>
              <w:bottom w:val="nil"/>
              <w:right w:val="nil"/>
            </w:tcBorders>
          </w:tcPr>
          <w:p>
            <w:pPr>
              <w:pStyle w:val="0"/>
            </w:pPr>
            <w:r>
              <w:rPr>
                <w:sz w:val="24"/>
              </w:rPr>
              <w:t xml:space="preserve">39. Причина невозможности госпитализации</w:t>
            </w:r>
          </w:p>
        </w:tc>
        <w:tc>
          <w:tcPr>
            <w:tcW w:w="3429" w:type="dxa"/>
            <w:tcBorders>
              <w:top w:val="nil"/>
              <w:left w:val="nil"/>
              <w:bottom w:val="nil"/>
              <w:right w:val="nil"/>
            </w:tcBorders>
          </w:tcPr>
          <w:p>
            <w:pPr>
              <w:pStyle w:val="0"/>
            </w:pPr>
            <w:r>
              <w:rPr>
                <w:sz w:val="24"/>
              </w:rPr>
              <w:t xml:space="preserve">федеральные медицинские организации,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vMerge w:val="restart"/>
          </w:tcPr>
          <w:p>
            <w:pPr>
              <w:pStyle w:val="0"/>
            </w:pPr>
            <w:r>
              <w:rPr>
                <w:sz w:val="24"/>
              </w:rPr>
              <w:t xml:space="preserve">40. Результаты оказания высокотехнологичной медицинской помощи и специализированной медицинской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41. Медицинские свидетельства о смерти и перинатальной смерти (далее - документы о смерти), сведения об умершем лице, предусмотренные формой документа о смерти</w:t>
            </w:r>
          </w:p>
        </w:tc>
        <w:tc>
          <w:tcPr>
            <w:tcW w:w="3429" w:type="dxa"/>
            <w:tcBorders>
              <w:top w:val="nil"/>
              <w:left w:val="nil"/>
              <w:bottom w:val="nil"/>
              <w:right w:val="nil"/>
            </w:tcBorders>
          </w:tcPr>
          <w:p>
            <w:pPr>
              <w:pStyle w:val="0"/>
            </w:pPr>
            <w:r>
              <w:rPr>
                <w:sz w:val="24"/>
              </w:rPr>
              <w:t xml:space="preserve">пользователи Федерального реестра медицинских документов о смерти согласно порядку, установленному в соответствии с </w:t>
            </w:r>
            <w:r>
              <w:rPr>
                <w:sz w:val="24"/>
              </w:rPr>
              <w:t xml:space="preserve">частями 2</w:t>
            </w:r>
            <w:r>
              <w:rPr>
                <w:sz w:val="24"/>
              </w:rPr>
              <w:t xml:space="preserve">, </w:t>
            </w:r>
            <w:r>
              <w:rPr>
                <w:sz w:val="24"/>
              </w:rPr>
              <w:t xml:space="preserve">7 статьи 68.1</w:t>
            </w:r>
            <w:r>
              <w:rPr>
                <w:sz w:val="24"/>
              </w:rPr>
              <w:t xml:space="preserve"> Федерального закона "Об основах охраны здоровья граждан в Российской Федерации"</w:t>
            </w:r>
          </w:p>
        </w:tc>
        <w:tc>
          <w:tcPr>
            <w:tcW w:w="3429" w:type="dxa"/>
            <w:tcBorders>
              <w:top w:val="nil"/>
              <w:left w:val="nil"/>
              <w:bottom w:val="nil"/>
              <w:right w:val="nil"/>
            </w:tcBorders>
          </w:tcPr>
          <w:p>
            <w:pPr>
              <w:pStyle w:val="0"/>
            </w:pPr>
            <w:r>
              <w:rPr>
                <w:sz w:val="24"/>
              </w:rPr>
              <w:t xml:space="preserve">в соответствии с установленными нормативными правовыми актами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предоставления гражданам документов о смерти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vMerge w:val="restart"/>
          </w:tcPr>
          <w:p>
            <w:pPr>
              <w:pStyle w:val="0"/>
            </w:pPr>
            <w:r>
              <w:rPr>
                <w:sz w:val="24"/>
              </w:rPr>
              <w:t xml:space="preserve">42. Медицинские свидетельства о рождении, сведения о родившемся, предусмотренные формой документа о рождении</w:t>
            </w:r>
          </w:p>
        </w:tc>
        <w:tc>
          <w:tcPr>
            <w:tcW w:w="3429" w:type="dxa"/>
            <w:tcBorders>
              <w:top w:val="nil"/>
              <w:left w:val="nil"/>
              <w:bottom w:val="nil"/>
              <w:right w:val="nil"/>
            </w:tcBorders>
          </w:tcPr>
          <w:p>
            <w:pPr>
              <w:pStyle w:val="0"/>
            </w:pPr>
            <w:r>
              <w:rPr>
                <w:sz w:val="24"/>
              </w:rPr>
              <w:t xml:space="preserve">пользователи Федерального реестра медицинских документов о рождении согласно порядку, установленному в соответствии с </w:t>
            </w:r>
            <w:r>
              <w:rPr>
                <w:sz w:val="24"/>
              </w:rPr>
              <w:t xml:space="preserve">частями 2</w:t>
            </w:r>
            <w:r>
              <w:rPr>
                <w:sz w:val="24"/>
              </w:rPr>
              <w:t xml:space="preserve">, </w:t>
            </w:r>
            <w:r>
              <w:rPr>
                <w:sz w:val="24"/>
              </w:rPr>
              <w:t xml:space="preserve">7 статьи 53.1</w:t>
            </w:r>
            <w:r>
              <w:rPr>
                <w:sz w:val="24"/>
              </w:rPr>
              <w:t xml:space="preserve"> Федерального "Об основах охраны здоровья граждан в Российской Федерации", 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в соответствии с установленными нормативными правовыми актами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предоставления гражданам медицинских свидетельств о рождении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vMerge w:val="restart"/>
          </w:tcPr>
          <w:p>
            <w:pPr>
              <w:pStyle w:val="0"/>
            </w:pPr>
            <w:r>
              <w:rPr>
                <w:sz w:val="24"/>
              </w:rPr>
              <w:t xml:space="preserve">43.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психотропных веществ и их метаболитов</w:t>
            </w:r>
          </w:p>
        </w:tc>
        <w:tc>
          <w:tcPr>
            <w:tcW w:w="3429" w:type="dxa"/>
            <w:tcBorders>
              <w:top w:val="nil"/>
              <w:left w:val="nil"/>
              <w:bottom w:val="nil"/>
              <w:right w:val="nil"/>
            </w:tcBorders>
          </w:tcPr>
          <w:p>
            <w:pPr>
              <w:pStyle w:val="0"/>
            </w:pPr>
            <w:r>
              <w:rPr>
                <w:sz w:val="24"/>
              </w:rPr>
              <w:t xml:space="preserve">федеральный орган исполнительной власти, уполномоченный в сфере оборота оружия</w:t>
            </w:r>
          </w:p>
        </w:tc>
        <w:tc>
          <w:tcPr>
            <w:tcW w:w="3429" w:type="dxa"/>
            <w:tcBorders>
              <w:top w:val="nil"/>
              <w:left w:val="nil"/>
              <w:bottom w:val="nil"/>
              <w:right w:val="nil"/>
            </w:tcBorders>
          </w:tcPr>
          <w:p>
            <w:pPr>
              <w:pStyle w:val="0"/>
            </w:pPr>
            <w:r>
              <w:rPr>
                <w:sz w:val="24"/>
              </w:rPr>
              <w:t xml:space="preserve">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предоставления гражданам медицинских заключений об отсутствии медицинских противопоказаний к владению оружием и медицинских заключений об отсутствии в организме наркотических средств, психотропных веществ и их метаболитов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tcPr>
          <w:p>
            <w:pPr>
              <w:pStyle w:val="0"/>
            </w:pPr>
            <w:r>
              <w:rPr>
                <w:sz w:val="24"/>
              </w:rPr>
              <w:t xml:space="preserve">44. Сведения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w:t>
            </w:r>
          </w:p>
        </w:tc>
        <w:tc>
          <w:tcPr>
            <w:tcW w:w="3429" w:type="dxa"/>
            <w:tcBorders>
              <w:top w:val="nil"/>
              <w:left w:val="nil"/>
              <w:bottom w:val="nil"/>
              <w:right w:val="nil"/>
            </w:tcBorders>
          </w:tcPr>
          <w:p>
            <w:pPr>
              <w:pStyle w:val="0"/>
            </w:pPr>
            <w:r>
              <w:rPr>
                <w:sz w:val="24"/>
              </w:rPr>
              <w:t xml:space="preserve">федеральный орган исполнительной власти, уполномоченный в сфере оборота оружия</w:t>
            </w:r>
          </w:p>
        </w:tc>
        <w:tc>
          <w:tcPr>
            <w:tcW w:w="3429" w:type="dxa"/>
            <w:tcBorders>
              <w:top w:val="nil"/>
              <w:left w:val="nil"/>
              <w:bottom w:val="nil"/>
              <w:right w:val="nil"/>
            </w:tcBorders>
          </w:tcPr>
          <w:p>
            <w:pPr>
              <w:pStyle w:val="0"/>
            </w:pPr>
            <w:r>
              <w:rPr>
                <w:sz w:val="24"/>
              </w:rPr>
              <w:t xml:space="preserve">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tc>
      </w:tr>
      <w:tr>
        <w:tc>
          <w:tcPr>
            <w:tcW w:w="2211" w:type="dxa"/>
            <w:tcBorders>
              <w:top w:val="nil"/>
              <w:left w:val="nil"/>
              <w:bottom w:val="nil"/>
              <w:right w:val="nil"/>
            </w:tcBorders>
            <w:vMerge w:val="restart"/>
          </w:tcPr>
          <w:p>
            <w:pPr>
              <w:pStyle w:val="0"/>
            </w:pPr>
            <w:r>
              <w:rPr>
                <w:sz w:val="24"/>
              </w:rPr>
              <w:t xml:space="preserve">45. Сводная статистическая и аналитическая отчетность</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информации о соответствующей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фармацевтических организаций,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исполнительные органы субъектов Российской Федерации в сфере охраны здоровья - в части информации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в ведении которых находятся медицинские и фармацевтические организации - в части информации о подведомственных медицинских и фармацевтических организациях</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 и ее территориальные органы - при осуществлении полномочий по контролю и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r>
          </w:p>
        </w:tc>
      </w:tr>
      <w:tr>
        <w:tc>
          <w:tcPr>
            <w:gridSpan w:val="3"/>
            <w:tcW w:w="9069" w:type="dxa"/>
            <w:tcBorders>
              <w:top w:val="nil"/>
              <w:left w:val="nil"/>
              <w:bottom w:val="nil"/>
              <w:right w:val="nil"/>
            </w:tcBorders>
          </w:tcPr>
          <w:p>
            <w:pPr>
              <w:pStyle w:val="0"/>
              <w:jc w:val="both"/>
            </w:pPr>
            <w:r>
              <w:rPr>
                <w:sz w:val="24"/>
              </w:rPr>
              <w:t xml:space="preserve">(п. 45 в ред. </w:t>
            </w:r>
            <w:r>
              <w:rPr>
                <w:sz w:val="24"/>
              </w:rPr>
              <w:t xml:space="preserve">Постановления</w:t>
            </w:r>
            <w:r>
              <w:rPr>
                <w:sz w:val="24"/>
              </w:rPr>
              <w:t xml:space="preserve"> Правительства РФ от 30.11.2022 N 2199)</w:t>
            </w:r>
          </w:p>
        </w:tc>
      </w:tr>
      <w:tr>
        <w:tc>
          <w:tcPr>
            <w:tcW w:w="2211" w:type="dxa"/>
            <w:tcBorders>
              <w:top w:val="nil"/>
              <w:left w:val="nil"/>
              <w:bottom w:val="nil"/>
              <w:right w:val="nil"/>
            </w:tcBorders>
          </w:tcPr>
          <w:p>
            <w:pPr>
              <w:pStyle w:val="0"/>
            </w:pPr>
            <w:r>
              <w:rPr>
                <w:sz w:val="24"/>
              </w:rPr>
              <w:t xml:space="preserve">46. Иные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 а также иных сведений, предусмотренных нормативными правовыми актами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69" w:type="dxa"/>
            <w:tcBorders>
              <w:top w:val="nil"/>
              <w:left w:val="nil"/>
              <w:bottom w:val="nil"/>
              <w:right w:val="nil"/>
            </w:tcBorders>
          </w:tcPr>
          <w:p>
            <w:pPr>
              <w:pStyle w:val="0"/>
              <w:outlineLvl w:val="2"/>
              <w:jc w:val="center"/>
            </w:pPr>
            <w:r>
              <w:rPr>
                <w:sz w:val="24"/>
              </w:rPr>
              <w:t xml:space="preserve">VII.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tc>
          <w:tcPr>
            <w:tcW w:w="2211" w:type="dxa"/>
            <w:tcBorders>
              <w:top w:val="nil"/>
              <w:left w:val="nil"/>
              <w:bottom w:val="nil"/>
              <w:right w:val="nil"/>
            </w:tcBorders>
          </w:tcPr>
          <w:p>
            <w:pPr>
              <w:pStyle w:val="0"/>
            </w:pPr>
            <w:r>
              <w:rPr>
                <w:sz w:val="24"/>
              </w:rPr>
              <w:t xml:space="preserve">47. Сведения о лекарственных препаратах и референтных ценах на лекарственные препараты</w:t>
            </w:r>
          </w:p>
        </w:tc>
        <w:tc>
          <w:tcPr>
            <w:tcW w:w="3429" w:type="dxa"/>
            <w:tcBorders>
              <w:top w:val="nil"/>
              <w:left w:val="nil"/>
              <w:bottom w:val="nil"/>
              <w:right w:val="nil"/>
            </w:tcBorders>
          </w:tcPr>
          <w:p>
            <w:pPr>
              <w:pStyle w:val="0"/>
            </w:pPr>
            <w:r>
              <w:rPr>
                <w:sz w:val="24"/>
              </w:rPr>
              <w:t xml:space="preserve">федеральный орган исполнительной власти, осуществляющий функции по контролю и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единая информационная система в сфере закупок</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здравоохранения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антимонопольная служба</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исполнительные органы субъектов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органы местного самоуправления муниципальных районов, городских округов, уполномоченные на осуществление контроля в сфере закупок</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единая информационная система в сфере закупок</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органы государственного финансового контроля, являющиеся исполнительными органами субъектов Российской Федерации, органы муниципального финансового контроля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48. Аналитические сведения о закупках лекарственных препаратов, в том числе сведения о планах-графиках закупок, об извещениях об осуществлении закупки, о контрактах, об исполнении контрактов</w:t>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антимонопольная служба, исполнительные органы субъектов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органы местного самоуправления муниципальных районов, городских округов, уполномоченные на осуществление контроля в сфере закупок</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единая информационная система в сфере закупок</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органы государственного финансового контроля, являющиеся исполнительными органами субъектов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органы муниципального финансового контроля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69" w:type="dxa"/>
            <w:tcBorders>
              <w:top w:val="nil"/>
              <w:left w:val="nil"/>
              <w:bottom w:val="nil"/>
              <w:right w:val="nil"/>
            </w:tcBorders>
          </w:tcPr>
          <w:p>
            <w:pPr>
              <w:pStyle w:val="0"/>
              <w:outlineLvl w:val="2"/>
              <w:jc w:val="center"/>
            </w:pPr>
            <w:r>
              <w:rPr>
                <w:sz w:val="24"/>
              </w:rPr>
              <w:t xml:space="preserve">VIII. Подсистема автоматизированного сбора информации о показателях системы здравоохранения из различных источников и представления отчетности</w:t>
            </w:r>
          </w:p>
        </w:tc>
      </w:tr>
      <w:tr>
        <w:tc>
          <w:tcPr>
            <w:tcW w:w="2211" w:type="dxa"/>
            <w:tcBorders>
              <w:top w:val="nil"/>
              <w:left w:val="nil"/>
              <w:bottom w:val="nil"/>
              <w:right w:val="nil"/>
            </w:tcBorders>
            <w:vMerge w:val="restart"/>
          </w:tcPr>
          <w:p>
            <w:pPr>
              <w:pStyle w:val="0"/>
            </w:pPr>
            <w:r>
              <w:rPr>
                <w:sz w:val="24"/>
              </w:rPr>
              <w:t xml:space="preserve">49. Сведения о потребности в лекарственных препаратах, закупаемых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50. Сведения о заявках на поставку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51. Аналитические сведения о закупках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52. Сведения о поставке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53. Сведения о перераспределении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54. Сведения об остатках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55. Сведения о показателях системы здравоохранения, в том числе медико-демографические показатели здоровья населения</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и государственные внебюджетные фонды в соответствии с полномочиями, установленными законодательством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69" w:type="dxa"/>
            <w:tcBorders>
              <w:top w:val="nil"/>
              <w:left w:val="nil"/>
              <w:bottom w:val="nil"/>
              <w:right w:val="nil"/>
            </w:tcBorders>
          </w:tcPr>
          <w:p>
            <w:pPr>
              <w:pStyle w:val="0"/>
              <w:outlineLvl w:val="2"/>
              <w:jc w:val="center"/>
            </w:pPr>
            <w:r>
              <w:rPr>
                <w:sz w:val="24"/>
              </w:rPr>
              <w:t xml:space="preserve">IX. Федеральный реестр нормативно-справочной информации в сфере здравоохранения</w:t>
            </w:r>
          </w:p>
        </w:tc>
      </w:tr>
      <w:tr>
        <w:tc>
          <w:tcPr>
            <w:tcW w:w="2211" w:type="dxa"/>
            <w:tcBorders>
              <w:top w:val="nil"/>
              <w:left w:val="nil"/>
              <w:bottom w:val="single" w:sz="4"/>
              <w:right w:val="nil"/>
            </w:tcBorders>
            <w:vMerge w:val="restart"/>
          </w:tcPr>
          <w:p>
            <w:pPr>
              <w:pStyle w:val="0"/>
            </w:pPr>
            <w:r>
              <w:rPr>
                <w:sz w:val="24"/>
              </w:rPr>
              <w:t xml:space="preserve">56. Нормативно-справочная информация, применяемая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всем участникам информационного взаимодействия</w:t>
            </w:r>
          </w:p>
        </w:tc>
        <w:tc>
          <w:tcPr>
            <w:tcW w:w="3429" w:type="dxa"/>
            <w:tcBorders>
              <w:top w:val="nil"/>
              <w:left w:val="nil"/>
              <w:bottom w:val="nil"/>
              <w:right w:val="nil"/>
            </w:tcBorders>
          </w:tcPr>
          <w:p>
            <w:pPr>
              <w:pStyle w:val="0"/>
            </w:pPr>
            <w:r>
              <w:rPr>
                <w:sz w:val="24"/>
              </w:rPr>
              <w:t xml:space="preserve">в соответствии с порядком ведения и использования классификаторов, справочников и иной нормативно-справочной информации в сфере здравоохранения</w:t>
            </w:r>
          </w:p>
        </w:tc>
      </w:tr>
      <w:tr>
        <w:tc>
          <w:tcPr>
            <w:tcBorders>
              <w:top w:val="nil"/>
              <w:left w:val="nil"/>
              <w:bottom w:val="single" w:sz="4"/>
              <w:right w:val="nil"/>
            </w:tcBorders>
            <w:vMerge w:val="continue"/>
          </w:tcPr>
          <w:p/>
        </w:tc>
        <w:tc>
          <w:tcPr>
            <w:tcW w:w="3429" w:type="dxa"/>
            <w:tcBorders>
              <w:top w:val="nil"/>
              <w:left w:val="nil"/>
              <w:bottom w:val="single" w:sz="4"/>
              <w:right w:val="nil"/>
            </w:tcBorders>
          </w:tcPr>
          <w:p>
            <w:pPr>
              <w:pStyle w:val="0"/>
            </w:pPr>
            <w:r>
              <w:rPr>
                <w:sz w:val="24"/>
              </w:rPr>
              <w:t xml:space="preserve">Министерство цифрового развития, связи и массовых коммуникаций</w:t>
            </w:r>
          </w:p>
        </w:tc>
        <w:tc>
          <w:tcPr>
            <w:tcW w:w="3429" w:type="dxa"/>
            <w:tcBorders>
              <w:top w:val="nil"/>
              <w:left w:val="nil"/>
              <w:bottom w:val="single" w:sz="4"/>
              <w:right w:val="nil"/>
            </w:tcBorders>
          </w:tcPr>
          <w:p>
            <w:pPr>
              <w:pStyle w:val="0"/>
            </w:pPr>
            <w:r>
              <w:rPr>
                <w:sz w:val="24"/>
              </w:rPr>
              <w:t xml:space="preserve">федеральная государственная информационная система "Единая система нормативной справочной информации"</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09.02.2022 N 140</w:t>
            <w:br/>
            <w:t>(ред. от 30.04.2025)</w:t>
            <w:br/>
            <w:t>"О единой государственной информационной системе...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09.02.2022 N 140
(ред. от 30.04.2025)
"О единой государственной информационной системе в сфере здравоохранения"
(вместе с "Положением о единой государственной информационной системе в сфере здравоохранения")</dc:title>
  <dcterms:created xsi:type="dcterms:W3CDTF">2025-05-28T16:50:30Z</dcterms:created>
</cp:coreProperties>
</file>