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BF" w:rsidRDefault="000561BF" w:rsidP="000561BF">
      <w:pPr>
        <w:pStyle w:val="Default"/>
      </w:pP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Информационно-аналитическая справка</w:t>
      </w:r>
    </w:p>
    <w:p w:rsidR="000561BF" w:rsidRDefault="000561BF" w:rsidP="009A0C66">
      <w:pPr>
        <w:pStyle w:val="Default"/>
        <w:tabs>
          <w:tab w:val="left" w:pos="8931"/>
        </w:tabs>
        <w:ind w:left="426" w:right="42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работе по рассмотрению обращений граждан и общественных</w:t>
      </w:r>
      <w:r w:rsidR="009A0C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организаций в Министерстве здравоохранения Мурманской области в 2014 году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center"/>
        <w:rPr>
          <w:b/>
          <w:bCs/>
          <w:sz w:val="28"/>
          <w:szCs w:val="28"/>
        </w:rPr>
      </w:pP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 w:rsidRPr="00903FF6">
        <w:rPr>
          <w:bCs/>
          <w:sz w:val="28"/>
          <w:szCs w:val="28"/>
        </w:rPr>
        <w:t>В Министерство здравоохранения Мурманской области</w:t>
      </w:r>
      <w:r>
        <w:rPr>
          <w:sz w:val="28"/>
          <w:szCs w:val="28"/>
        </w:rPr>
        <w:t xml:space="preserve"> в  2014 году поступило </w:t>
      </w:r>
      <w:r>
        <w:rPr>
          <w:b/>
          <w:bCs/>
          <w:sz w:val="28"/>
          <w:szCs w:val="28"/>
        </w:rPr>
        <w:t xml:space="preserve">3349 </w:t>
      </w:r>
      <w:r>
        <w:rPr>
          <w:sz w:val="28"/>
          <w:szCs w:val="28"/>
        </w:rPr>
        <w:t xml:space="preserve">письменных обращения граждан, </w:t>
      </w:r>
      <w:r>
        <w:rPr>
          <w:bCs/>
          <w:sz w:val="28"/>
          <w:szCs w:val="28"/>
        </w:rPr>
        <w:t xml:space="preserve">в </w:t>
      </w:r>
      <w:r w:rsidRPr="00AB6F79">
        <w:rPr>
          <w:bCs/>
          <w:sz w:val="28"/>
          <w:szCs w:val="28"/>
        </w:rPr>
        <w:t xml:space="preserve">том числе обращения граждан, поступившие на интернет-сайт </w:t>
      </w:r>
      <w:r>
        <w:rPr>
          <w:bCs/>
          <w:sz w:val="28"/>
          <w:szCs w:val="28"/>
        </w:rPr>
        <w:t xml:space="preserve">Министерства здравоохранения Мурманской области,  в </w:t>
      </w:r>
      <w:r w:rsidRPr="00AB6F79">
        <w:rPr>
          <w:bCs/>
          <w:sz w:val="28"/>
          <w:szCs w:val="28"/>
        </w:rPr>
        <w:t>«Общественн</w:t>
      </w:r>
      <w:r>
        <w:rPr>
          <w:bCs/>
          <w:sz w:val="28"/>
          <w:szCs w:val="28"/>
        </w:rPr>
        <w:t>ую</w:t>
      </w:r>
      <w:r w:rsidRPr="00AB6F79">
        <w:rPr>
          <w:bCs/>
          <w:sz w:val="28"/>
          <w:szCs w:val="28"/>
        </w:rPr>
        <w:t xml:space="preserve"> приёмн</w:t>
      </w:r>
      <w:r>
        <w:rPr>
          <w:bCs/>
          <w:sz w:val="28"/>
          <w:szCs w:val="28"/>
        </w:rPr>
        <w:t>ую</w:t>
      </w:r>
      <w:r w:rsidRPr="00AB6F79">
        <w:rPr>
          <w:bCs/>
          <w:sz w:val="28"/>
          <w:szCs w:val="28"/>
        </w:rPr>
        <w:t xml:space="preserve"> граждан», а также поступившие из Управления Президента Российской Федерации</w:t>
      </w:r>
      <w:r>
        <w:rPr>
          <w:sz w:val="28"/>
          <w:szCs w:val="28"/>
        </w:rPr>
        <w:t xml:space="preserve">, что </w:t>
      </w:r>
      <w:r w:rsidRPr="003041EB">
        <w:rPr>
          <w:sz w:val="28"/>
          <w:szCs w:val="28"/>
        </w:rPr>
        <w:t xml:space="preserve">на </w:t>
      </w:r>
      <w:r w:rsidR="003041EB">
        <w:rPr>
          <w:sz w:val="28"/>
          <w:szCs w:val="28"/>
        </w:rPr>
        <w:t xml:space="preserve">62,5 </w:t>
      </w:r>
      <w:r w:rsidRPr="003041EB">
        <w:rPr>
          <w:sz w:val="28"/>
          <w:szCs w:val="28"/>
        </w:rPr>
        <w:t>%</w:t>
      </w:r>
      <w:r>
        <w:rPr>
          <w:sz w:val="28"/>
          <w:szCs w:val="28"/>
        </w:rPr>
        <w:t xml:space="preserve"> больше, чем в за аналогичный период 2013 года (</w:t>
      </w:r>
      <w:r w:rsidR="003041EB">
        <w:rPr>
          <w:sz w:val="28"/>
          <w:szCs w:val="28"/>
        </w:rPr>
        <w:t>2095</w:t>
      </w:r>
      <w:r>
        <w:rPr>
          <w:sz w:val="28"/>
          <w:szCs w:val="28"/>
        </w:rPr>
        <w:t xml:space="preserve"> обращений).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Министром здравоохранения Мурманской области, его заместителями, проведено </w:t>
      </w:r>
      <w:r w:rsidR="003041EB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приемов граждан, в ходе которых заслушано </w:t>
      </w:r>
      <w:r w:rsidR="007E7F4C" w:rsidRPr="007E7F4C">
        <w:rPr>
          <w:b/>
          <w:bCs/>
          <w:sz w:val="28"/>
          <w:szCs w:val="28"/>
        </w:rPr>
        <w:t>256</w:t>
      </w:r>
      <w:r>
        <w:rPr>
          <w:b/>
          <w:bCs/>
          <w:sz w:val="28"/>
          <w:szCs w:val="28"/>
        </w:rPr>
        <w:t xml:space="preserve"> </w:t>
      </w:r>
      <w:r w:rsidRPr="00E0224F">
        <w:rPr>
          <w:bCs/>
          <w:sz w:val="28"/>
          <w:szCs w:val="28"/>
        </w:rPr>
        <w:t>обращени</w:t>
      </w:r>
      <w:r>
        <w:rPr>
          <w:bCs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0561BF" w:rsidRDefault="00CA6F10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0561BF">
        <w:rPr>
          <w:color w:val="auto"/>
          <w:sz w:val="28"/>
          <w:szCs w:val="28"/>
        </w:rPr>
        <w:t xml:space="preserve"> 2014 года зарегистрировано </w:t>
      </w:r>
      <w:r>
        <w:rPr>
          <w:b/>
          <w:bCs/>
          <w:color w:val="auto"/>
          <w:sz w:val="28"/>
          <w:szCs w:val="28"/>
        </w:rPr>
        <w:t>45</w:t>
      </w:r>
      <w:r w:rsidR="000561BF">
        <w:rPr>
          <w:b/>
          <w:bCs/>
          <w:color w:val="auto"/>
          <w:sz w:val="28"/>
          <w:szCs w:val="28"/>
        </w:rPr>
        <w:t xml:space="preserve"> </w:t>
      </w:r>
      <w:r w:rsidR="000561BF">
        <w:rPr>
          <w:color w:val="auto"/>
          <w:sz w:val="28"/>
          <w:szCs w:val="28"/>
        </w:rPr>
        <w:t xml:space="preserve">(1,3 %) </w:t>
      </w:r>
      <w:r w:rsidR="000561BF">
        <w:rPr>
          <w:b/>
          <w:bCs/>
          <w:color w:val="auto"/>
          <w:sz w:val="28"/>
          <w:szCs w:val="28"/>
        </w:rPr>
        <w:t>коллективных обращений</w:t>
      </w:r>
      <w:r w:rsidR="000561BF">
        <w:rPr>
          <w:color w:val="auto"/>
          <w:sz w:val="28"/>
          <w:szCs w:val="28"/>
        </w:rPr>
        <w:t>.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Администрации Президента Российской Федерации в Министерство здравоохранения Мурманской области передано на рассмотрение </w:t>
      </w:r>
      <w:r w:rsidR="006D09E2">
        <w:rPr>
          <w:b/>
          <w:bCs/>
          <w:sz w:val="28"/>
          <w:szCs w:val="28"/>
        </w:rPr>
        <w:t xml:space="preserve">238 </w:t>
      </w:r>
      <w:r>
        <w:rPr>
          <w:b/>
          <w:bCs/>
          <w:sz w:val="28"/>
          <w:szCs w:val="28"/>
        </w:rPr>
        <w:t>(7,</w:t>
      </w:r>
      <w:r w:rsidRPr="00E61990">
        <w:rPr>
          <w:b/>
          <w:bCs/>
          <w:sz w:val="28"/>
          <w:szCs w:val="28"/>
        </w:rPr>
        <w:t>1</w:t>
      </w:r>
      <w:r w:rsidR="006D09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%) </w:t>
      </w:r>
      <w:r>
        <w:rPr>
          <w:sz w:val="28"/>
          <w:szCs w:val="28"/>
        </w:rPr>
        <w:t>письменных обращения, поступивших в адрес руководства страны от жителей Мурманской области.</w:t>
      </w:r>
      <w:proofErr w:type="gramEnd"/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Министерства здравоохранения РФ в Минздрав области поступило </w:t>
      </w:r>
      <w:r w:rsidR="006D09E2">
        <w:rPr>
          <w:b/>
          <w:bCs/>
          <w:sz w:val="28"/>
          <w:szCs w:val="28"/>
        </w:rPr>
        <w:t>352</w:t>
      </w:r>
      <w:r>
        <w:rPr>
          <w:b/>
          <w:bCs/>
          <w:sz w:val="28"/>
          <w:szCs w:val="28"/>
        </w:rPr>
        <w:t xml:space="preserve"> (</w:t>
      </w:r>
      <w:r w:rsidR="006D09E2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,</w:t>
      </w:r>
      <w:r w:rsidRPr="00E61990">
        <w:rPr>
          <w:b/>
          <w:bCs/>
          <w:sz w:val="28"/>
          <w:szCs w:val="28"/>
        </w:rPr>
        <w:t>5</w:t>
      </w:r>
      <w:r w:rsidR="006D09E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%) </w:t>
      </w:r>
      <w:r>
        <w:rPr>
          <w:sz w:val="28"/>
          <w:szCs w:val="28"/>
        </w:rPr>
        <w:t>обращений.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 w:rsidRPr="00B45D09">
        <w:rPr>
          <w:sz w:val="28"/>
          <w:szCs w:val="28"/>
        </w:rPr>
        <w:t xml:space="preserve">Министром здравоохранения Мурманской области, его заместителями рассмотрено </w:t>
      </w:r>
      <w:r w:rsidR="00F84913" w:rsidRPr="00B45D09">
        <w:rPr>
          <w:b/>
          <w:bCs/>
          <w:sz w:val="28"/>
          <w:szCs w:val="28"/>
        </w:rPr>
        <w:t>3349</w:t>
      </w:r>
      <w:r w:rsidRPr="00B45D09">
        <w:rPr>
          <w:b/>
          <w:sz w:val="28"/>
          <w:szCs w:val="28"/>
        </w:rPr>
        <w:t xml:space="preserve"> </w:t>
      </w:r>
      <w:r w:rsidRPr="00B45D09">
        <w:rPr>
          <w:sz w:val="28"/>
          <w:szCs w:val="28"/>
        </w:rPr>
        <w:t>обращени</w:t>
      </w:r>
      <w:r w:rsidR="00F84913" w:rsidRPr="00B45D09">
        <w:rPr>
          <w:sz w:val="28"/>
          <w:szCs w:val="28"/>
        </w:rPr>
        <w:t>й</w:t>
      </w:r>
      <w:r w:rsidRPr="00B45D09">
        <w:rPr>
          <w:sz w:val="28"/>
          <w:szCs w:val="28"/>
        </w:rPr>
        <w:t xml:space="preserve"> граждан,  </w:t>
      </w:r>
      <w:r w:rsidR="00B45D09">
        <w:rPr>
          <w:b/>
          <w:bCs/>
          <w:sz w:val="28"/>
          <w:szCs w:val="28"/>
        </w:rPr>
        <w:t>3</w:t>
      </w:r>
      <w:r w:rsidR="00B45D09" w:rsidRPr="00B45D09">
        <w:rPr>
          <w:b/>
          <w:bCs/>
          <w:sz w:val="28"/>
          <w:szCs w:val="28"/>
        </w:rPr>
        <w:t>66</w:t>
      </w:r>
      <w:r w:rsidRPr="00B45D09">
        <w:rPr>
          <w:b/>
          <w:bCs/>
          <w:sz w:val="28"/>
          <w:szCs w:val="28"/>
        </w:rPr>
        <w:t xml:space="preserve"> (</w:t>
      </w:r>
      <w:r w:rsidR="00B45D09" w:rsidRPr="00B45D09">
        <w:rPr>
          <w:b/>
          <w:bCs/>
          <w:sz w:val="28"/>
          <w:szCs w:val="28"/>
        </w:rPr>
        <w:t xml:space="preserve">10,92 </w:t>
      </w:r>
      <w:r w:rsidRPr="00B45D09">
        <w:rPr>
          <w:b/>
          <w:bCs/>
          <w:sz w:val="28"/>
          <w:szCs w:val="28"/>
        </w:rPr>
        <w:t xml:space="preserve">%) </w:t>
      </w:r>
      <w:r w:rsidRPr="00B45D09">
        <w:rPr>
          <w:sz w:val="28"/>
          <w:szCs w:val="28"/>
        </w:rPr>
        <w:t>из них для рассмотрения и подготовки ответов заявителям направлены по компетенции в органы местного</w:t>
      </w:r>
      <w:r>
        <w:rPr>
          <w:sz w:val="28"/>
          <w:szCs w:val="28"/>
        </w:rPr>
        <w:t xml:space="preserve"> самоуправления, территориальные органы федеральных исполнительных  органов государственной власти, иные ведомства и организации.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</w:t>
      </w:r>
      <w:r w:rsidR="0040151D">
        <w:rPr>
          <w:sz w:val="28"/>
          <w:szCs w:val="28"/>
        </w:rPr>
        <w:t>принятых к рассмотрению</w:t>
      </w:r>
      <w:r>
        <w:rPr>
          <w:sz w:val="28"/>
          <w:szCs w:val="28"/>
        </w:rPr>
        <w:t xml:space="preserve"> обращений граждан: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 </w:t>
      </w:r>
      <w:r>
        <w:rPr>
          <w:b/>
          <w:sz w:val="28"/>
          <w:szCs w:val="28"/>
        </w:rPr>
        <w:t>2</w:t>
      </w:r>
      <w:r w:rsidR="0040151D">
        <w:rPr>
          <w:b/>
          <w:sz w:val="28"/>
          <w:szCs w:val="28"/>
        </w:rPr>
        <w:t>902</w:t>
      </w:r>
      <w:r>
        <w:rPr>
          <w:b/>
          <w:sz w:val="28"/>
          <w:szCs w:val="28"/>
        </w:rPr>
        <w:t xml:space="preserve"> (8</w:t>
      </w:r>
      <w:r w:rsidR="0040151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</w:t>
      </w:r>
      <w:r w:rsidR="0040151D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>%)</w:t>
      </w:r>
      <w:r>
        <w:rPr>
          <w:sz w:val="28"/>
          <w:szCs w:val="28"/>
        </w:rPr>
        <w:t xml:space="preserve"> даны разъяснения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действующим законодательством;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</w:t>
      </w:r>
      <w:r w:rsidR="0040151D">
        <w:rPr>
          <w:b/>
          <w:sz w:val="28"/>
          <w:szCs w:val="28"/>
        </w:rPr>
        <w:t>81</w:t>
      </w:r>
      <w:r w:rsidRPr="00D328F1">
        <w:rPr>
          <w:b/>
          <w:sz w:val="28"/>
          <w:szCs w:val="28"/>
        </w:rPr>
        <w:t xml:space="preserve"> (2,72%)</w:t>
      </w:r>
      <w:r>
        <w:rPr>
          <w:sz w:val="28"/>
          <w:szCs w:val="28"/>
        </w:rPr>
        <w:t xml:space="preserve"> приняты для сведения;</w:t>
      </w:r>
      <w:proofErr w:type="gramEnd"/>
    </w:p>
    <w:p w:rsidR="000561BF" w:rsidRPr="002014E7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Среди обращений граждан, поступивших в </w:t>
      </w:r>
      <w:r w:rsidRPr="00903FF6">
        <w:rPr>
          <w:bCs/>
          <w:sz w:val="28"/>
          <w:szCs w:val="28"/>
        </w:rPr>
        <w:t>Министерство здравоохранения Мурманской области</w:t>
      </w:r>
      <w:r>
        <w:rPr>
          <w:sz w:val="28"/>
          <w:szCs w:val="28"/>
        </w:rPr>
        <w:t xml:space="preserve">, самыми многочисленными являются обращения, в которых поставлены вопросы, касающиеся организации оказания медицинской помощи и реализации программ здравоохранения в Мурманской области – </w:t>
      </w:r>
      <w:r w:rsidR="008731C7">
        <w:rPr>
          <w:b/>
          <w:sz w:val="28"/>
          <w:szCs w:val="28"/>
        </w:rPr>
        <w:t>1665</w:t>
      </w:r>
      <w:r w:rsidRPr="00A82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8731C7">
        <w:rPr>
          <w:b/>
          <w:sz w:val="28"/>
          <w:szCs w:val="28"/>
        </w:rPr>
        <w:t>49,7</w:t>
      </w:r>
      <w:r>
        <w:rPr>
          <w:b/>
          <w:sz w:val="28"/>
          <w:szCs w:val="28"/>
        </w:rPr>
        <w:t xml:space="preserve"> %) </w:t>
      </w:r>
      <w:r>
        <w:rPr>
          <w:sz w:val="28"/>
          <w:szCs w:val="28"/>
        </w:rPr>
        <w:t>обращений.</w:t>
      </w:r>
      <w:r w:rsidRPr="00CA115B">
        <w:rPr>
          <w:sz w:val="28"/>
          <w:szCs w:val="28"/>
        </w:rPr>
        <w:t xml:space="preserve"> 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Второй по значимости темой стали </w:t>
      </w:r>
      <w:r w:rsidRPr="008731C7">
        <w:rPr>
          <w:bCs/>
          <w:color w:val="auto"/>
          <w:sz w:val="28"/>
          <w:szCs w:val="28"/>
        </w:rPr>
        <w:t>вопросы лекарственного обеспечения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 </w:t>
      </w:r>
      <w:r w:rsidR="008731C7">
        <w:rPr>
          <w:b/>
          <w:bCs/>
          <w:color w:val="auto"/>
          <w:sz w:val="28"/>
          <w:szCs w:val="28"/>
        </w:rPr>
        <w:t>796</w:t>
      </w:r>
      <w:r>
        <w:rPr>
          <w:b/>
          <w:bCs/>
          <w:color w:val="auto"/>
          <w:sz w:val="28"/>
          <w:szCs w:val="28"/>
        </w:rPr>
        <w:t xml:space="preserve"> </w:t>
      </w:r>
      <w:r w:rsidRPr="00FB323F">
        <w:rPr>
          <w:b/>
          <w:color w:val="auto"/>
          <w:sz w:val="28"/>
          <w:szCs w:val="28"/>
        </w:rPr>
        <w:t>(</w:t>
      </w:r>
      <w:r>
        <w:rPr>
          <w:b/>
          <w:color w:val="auto"/>
          <w:sz w:val="28"/>
          <w:szCs w:val="28"/>
        </w:rPr>
        <w:t>23</w:t>
      </w:r>
      <w:r w:rsidRPr="00FB323F">
        <w:rPr>
          <w:b/>
          <w:color w:val="auto"/>
          <w:sz w:val="28"/>
          <w:szCs w:val="28"/>
        </w:rPr>
        <w:t>,</w:t>
      </w:r>
      <w:r w:rsidR="008731C7">
        <w:rPr>
          <w:b/>
          <w:color w:val="auto"/>
          <w:sz w:val="28"/>
          <w:szCs w:val="28"/>
        </w:rPr>
        <w:t>76</w:t>
      </w:r>
      <w:r w:rsidRPr="00FB323F">
        <w:rPr>
          <w:b/>
          <w:color w:val="auto"/>
          <w:sz w:val="28"/>
          <w:szCs w:val="28"/>
        </w:rPr>
        <w:t>%).</w:t>
      </w:r>
    </w:p>
    <w:p w:rsidR="008731C7" w:rsidRPr="003E2474" w:rsidRDefault="008731C7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Кадровое обеспечение – </w:t>
      </w:r>
      <w:r>
        <w:rPr>
          <w:b/>
          <w:color w:val="auto"/>
          <w:sz w:val="28"/>
          <w:szCs w:val="28"/>
        </w:rPr>
        <w:t>211</w:t>
      </w:r>
      <w:r w:rsidRPr="0009231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</w:t>
      </w:r>
      <w:r>
        <w:rPr>
          <w:b/>
          <w:color w:val="auto"/>
          <w:sz w:val="28"/>
          <w:szCs w:val="28"/>
        </w:rPr>
        <w:t>6</w:t>
      </w:r>
      <w:r w:rsidRPr="00D82509">
        <w:rPr>
          <w:b/>
          <w:color w:val="auto"/>
          <w:sz w:val="28"/>
          <w:szCs w:val="28"/>
        </w:rPr>
        <w:t>,</w:t>
      </w:r>
      <w:r>
        <w:rPr>
          <w:b/>
          <w:color w:val="auto"/>
          <w:sz w:val="28"/>
          <w:szCs w:val="28"/>
        </w:rPr>
        <w:t xml:space="preserve">3 </w:t>
      </w:r>
      <w:r w:rsidRPr="00D82509">
        <w:rPr>
          <w:b/>
          <w:color w:val="auto"/>
          <w:sz w:val="28"/>
          <w:szCs w:val="28"/>
        </w:rPr>
        <w:t>%</w:t>
      </w:r>
      <w:r w:rsidRPr="00FB323F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обращения.</w:t>
      </w:r>
      <w:r w:rsidRPr="003E2474">
        <w:rPr>
          <w:color w:val="auto"/>
          <w:sz w:val="28"/>
          <w:szCs w:val="28"/>
        </w:rPr>
        <w:t xml:space="preserve"> </w:t>
      </w:r>
    </w:p>
    <w:p w:rsidR="008731C7" w:rsidRPr="00B10060" w:rsidRDefault="008731C7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Материально-техническое и информационное обеспечение  - </w:t>
      </w:r>
      <w:r>
        <w:rPr>
          <w:b/>
          <w:color w:val="auto"/>
          <w:sz w:val="28"/>
          <w:szCs w:val="28"/>
        </w:rPr>
        <w:t>174</w:t>
      </w:r>
      <w:r w:rsidRPr="008105A0">
        <w:rPr>
          <w:b/>
          <w:color w:val="auto"/>
          <w:sz w:val="28"/>
          <w:szCs w:val="28"/>
        </w:rPr>
        <w:t xml:space="preserve"> </w:t>
      </w:r>
      <w:r w:rsidRPr="00FB323F">
        <w:rPr>
          <w:b/>
          <w:color w:val="auto"/>
          <w:sz w:val="28"/>
          <w:szCs w:val="28"/>
        </w:rPr>
        <w:t>(</w:t>
      </w:r>
      <w:r>
        <w:rPr>
          <w:b/>
          <w:color w:val="auto"/>
          <w:sz w:val="28"/>
          <w:szCs w:val="28"/>
        </w:rPr>
        <w:t xml:space="preserve">5,19 </w:t>
      </w:r>
      <w:r w:rsidRPr="00FB323F">
        <w:rPr>
          <w:b/>
          <w:color w:val="auto"/>
          <w:sz w:val="28"/>
          <w:szCs w:val="28"/>
        </w:rPr>
        <w:t>%)</w:t>
      </w:r>
      <w:r>
        <w:rPr>
          <w:b/>
          <w:color w:val="auto"/>
          <w:sz w:val="28"/>
          <w:szCs w:val="28"/>
        </w:rPr>
        <w:t xml:space="preserve"> </w:t>
      </w:r>
      <w:r w:rsidRPr="00092313">
        <w:rPr>
          <w:color w:val="auto"/>
          <w:sz w:val="28"/>
          <w:szCs w:val="28"/>
        </w:rPr>
        <w:t>обращений</w:t>
      </w:r>
      <w:r w:rsidRPr="00B10060">
        <w:rPr>
          <w:color w:val="auto"/>
          <w:sz w:val="28"/>
          <w:szCs w:val="28"/>
        </w:rPr>
        <w:t xml:space="preserve"> 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 оплаты труда работников здравоохранения  - </w:t>
      </w:r>
      <w:r w:rsidR="008731C7">
        <w:rPr>
          <w:b/>
          <w:color w:val="auto"/>
          <w:sz w:val="28"/>
          <w:szCs w:val="28"/>
        </w:rPr>
        <w:t>165</w:t>
      </w:r>
      <w:r w:rsidRPr="00092313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(</w:t>
      </w:r>
      <w:r w:rsidR="008731C7">
        <w:rPr>
          <w:b/>
          <w:color w:val="auto"/>
          <w:sz w:val="28"/>
          <w:szCs w:val="28"/>
        </w:rPr>
        <w:t>4,92</w:t>
      </w:r>
      <w:r>
        <w:rPr>
          <w:b/>
          <w:color w:val="auto"/>
          <w:sz w:val="28"/>
          <w:szCs w:val="28"/>
        </w:rPr>
        <w:t xml:space="preserve">%) </w:t>
      </w:r>
      <w:r>
        <w:rPr>
          <w:color w:val="auto"/>
          <w:sz w:val="28"/>
          <w:szCs w:val="28"/>
        </w:rPr>
        <w:t>обращений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Другие вопросы - </w:t>
      </w:r>
      <w:r w:rsidR="008731C7">
        <w:rPr>
          <w:b/>
          <w:color w:val="auto"/>
          <w:sz w:val="28"/>
          <w:szCs w:val="28"/>
        </w:rPr>
        <w:t>33</w:t>
      </w:r>
      <w:r>
        <w:rPr>
          <w:b/>
          <w:color w:val="auto"/>
          <w:sz w:val="28"/>
          <w:szCs w:val="28"/>
        </w:rPr>
        <w:t>8</w:t>
      </w:r>
      <w:r w:rsidRPr="0009231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</w:t>
      </w:r>
      <w:r w:rsidR="008731C7">
        <w:rPr>
          <w:b/>
          <w:color w:val="auto"/>
          <w:sz w:val="28"/>
          <w:szCs w:val="28"/>
        </w:rPr>
        <w:t>10,09</w:t>
      </w:r>
      <w:r w:rsidRPr="00D82509"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>) обращения.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</w:p>
    <w:p w:rsidR="000561BF" w:rsidRDefault="000561BF" w:rsidP="009A0C66">
      <w:pPr>
        <w:tabs>
          <w:tab w:val="left" w:pos="8931"/>
        </w:tabs>
        <w:autoSpaceDE w:val="0"/>
        <w:autoSpaceDN w:val="0"/>
        <w:adjustRightInd w:val="0"/>
        <w:ind w:right="424" w:firstLine="0"/>
        <w:jc w:val="center"/>
        <w:rPr>
          <w:b/>
          <w:bCs/>
          <w:color w:val="000000"/>
        </w:rPr>
      </w:pPr>
      <w:r w:rsidRPr="008D68A8">
        <w:rPr>
          <w:b/>
          <w:bCs/>
          <w:color w:val="000000"/>
        </w:rPr>
        <w:t>Тематика обращений</w:t>
      </w:r>
    </w:p>
    <w:p w:rsidR="000561BF" w:rsidRDefault="000561BF" w:rsidP="009A0C66">
      <w:pPr>
        <w:pStyle w:val="Default"/>
        <w:tabs>
          <w:tab w:val="left" w:pos="8931"/>
        </w:tabs>
        <w:ind w:right="424"/>
        <w:contextualSpacing/>
        <w:jc w:val="both"/>
        <w:rPr>
          <w:color w:val="auto"/>
          <w:sz w:val="28"/>
          <w:szCs w:val="28"/>
        </w:rPr>
      </w:pPr>
    </w:p>
    <w:p w:rsidR="000561BF" w:rsidRDefault="000561BF" w:rsidP="009A0C66">
      <w:pPr>
        <w:pStyle w:val="Default"/>
        <w:tabs>
          <w:tab w:val="left" w:pos="8931"/>
        </w:tabs>
        <w:ind w:right="424"/>
        <w:contextualSpacing/>
        <w:jc w:val="both"/>
        <w:rPr>
          <w:color w:val="auto"/>
          <w:sz w:val="28"/>
          <w:szCs w:val="28"/>
        </w:rPr>
      </w:pPr>
      <w:r w:rsidRPr="008D68A8">
        <w:rPr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5715000" cy="40100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</w:p>
    <w:p w:rsidR="000561BF" w:rsidRPr="00BE4AE7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Наибольшее число обращения поступило от жителей г. Мурманска (</w:t>
      </w:r>
      <w:r w:rsidR="008334CD">
        <w:rPr>
          <w:color w:val="auto"/>
          <w:sz w:val="28"/>
          <w:szCs w:val="28"/>
        </w:rPr>
        <w:t>1</w:t>
      </w:r>
      <w:r w:rsidR="009A0C66">
        <w:rPr>
          <w:color w:val="auto"/>
          <w:sz w:val="28"/>
          <w:szCs w:val="28"/>
        </w:rPr>
        <w:t>253</w:t>
      </w:r>
      <w:r>
        <w:rPr>
          <w:color w:val="auto"/>
          <w:sz w:val="28"/>
          <w:szCs w:val="28"/>
        </w:rPr>
        <w:t xml:space="preserve">), </w:t>
      </w:r>
      <w:proofErr w:type="spellStart"/>
      <w:r>
        <w:rPr>
          <w:color w:val="auto"/>
          <w:sz w:val="28"/>
          <w:szCs w:val="28"/>
        </w:rPr>
        <w:t>Печенгский</w:t>
      </w:r>
      <w:proofErr w:type="spellEnd"/>
      <w:r>
        <w:rPr>
          <w:color w:val="auto"/>
          <w:sz w:val="28"/>
          <w:szCs w:val="28"/>
        </w:rPr>
        <w:t xml:space="preserve"> район (</w:t>
      </w:r>
      <w:r w:rsidR="009A0C66">
        <w:rPr>
          <w:color w:val="auto"/>
          <w:sz w:val="28"/>
          <w:szCs w:val="28"/>
        </w:rPr>
        <w:t>214</w:t>
      </w:r>
      <w:r>
        <w:rPr>
          <w:color w:val="auto"/>
          <w:sz w:val="28"/>
          <w:szCs w:val="28"/>
        </w:rPr>
        <w:t>), г. Апатиты (</w:t>
      </w:r>
      <w:r w:rsidR="009A0C66">
        <w:rPr>
          <w:color w:val="auto"/>
          <w:sz w:val="28"/>
          <w:szCs w:val="28"/>
        </w:rPr>
        <w:t>222</w:t>
      </w:r>
      <w:r>
        <w:rPr>
          <w:color w:val="auto"/>
          <w:sz w:val="28"/>
          <w:szCs w:val="28"/>
        </w:rPr>
        <w:t>), г. Североморска (</w:t>
      </w:r>
      <w:r w:rsidR="009A0C66">
        <w:rPr>
          <w:color w:val="auto"/>
          <w:sz w:val="28"/>
          <w:szCs w:val="28"/>
        </w:rPr>
        <w:t>212</w:t>
      </w:r>
      <w:r>
        <w:rPr>
          <w:color w:val="auto"/>
          <w:sz w:val="28"/>
          <w:szCs w:val="28"/>
        </w:rPr>
        <w:t>), г. Мончегорска (</w:t>
      </w:r>
      <w:r w:rsidR="009A0C66">
        <w:rPr>
          <w:color w:val="auto"/>
          <w:sz w:val="28"/>
          <w:szCs w:val="28"/>
        </w:rPr>
        <w:t>162</w:t>
      </w:r>
      <w:r>
        <w:rPr>
          <w:color w:val="auto"/>
          <w:sz w:val="28"/>
          <w:szCs w:val="28"/>
        </w:rPr>
        <w:t>), Кольского района (</w:t>
      </w:r>
      <w:r w:rsidR="009A0C66">
        <w:rPr>
          <w:color w:val="auto"/>
          <w:sz w:val="28"/>
          <w:szCs w:val="28"/>
        </w:rPr>
        <w:t>141</w:t>
      </w:r>
      <w:r>
        <w:rPr>
          <w:color w:val="auto"/>
          <w:sz w:val="28"/>
          <w:szCs w:val="28"/>
        </w:rPr>
        <w:t>),  г. Оленегорск (</w:t>
      </w:r>
      <w:r w:rsidR="009A0C66">
        <w:rPr>
          <w:color w:val="auto"/>
          <w:sz w:val="28"/>
          <w:szCs w:val="28"/>
        </w:rPr>
        <w:t>98</w:t>
      </w:r>
      <w:r>
        <w:rPr>
          <w:color w:val="auto"/>
          <w:sz w:val="28"/>
          <w:szCs w:val="28"/>
        </w:rPr>
        <w:t>),  г. Кандалакши (</w:t>
      </w:r>
      <w:r w:rsidR="009A0C66">
        <w:rPr>
          <w:color w:val="auto"/>
          <w:sz w:val="28"/>
          <w:szCs w:val="28"/>
        </w:rPr>
        <w:t>158</w:t>
      </w:r>
      <w:r>
        <w:rPr>
          <w:color w:val="auto"/>
          <w:sz w:val="28"/>
          <w:szCs w:val="28"/>
        </w:rPr>
        <w:t>), г. Кировска (</w:t>
      </w:r>
      <w:r w:rsidR="009A0C66">
        <w:rPr>
          <w:color w:val="auto"/>
          <w:sz w:val="28"/>
          <w:szCs w:val="28"/>
        </w:rPr>
        <w:t>95</w:t>
      </w:r>
      <w:r>
        <w:rPr>
          <w:color w:val="auto"/>
          <w:sz w:val="28"/>
          <w:szCs w:val="28"/>
        </w:rPr>
        <w:t>), ЗАТО Александровск (</w:t>
      </w:r>
      <w:r w:rsidR="009A0C66">
        <w:rPr>
          <w:color w:val="auto"/>
          <w:sz w:val="28"/>
          <w:szCs w:val="28"/>
        </w:rPr>
        <w:t>62</w:t>
      </w:r>
      <w:r>
        <w:rPr>
          <w:color w:val="auto"/>
          <w:sz w:val="28"/>
          <w:szCs w:val="28"/>
        </w:rPr>
        <w:t>).</w:t>
      </w:r>
    </w:p>
    <w:p w:rsidR="000561BF" w:rsidRPr="00BE4AE7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0"/>
          <w:szCs w:val="20"/>
        </w:rPr>
      </w:pPr>
    </w:p>
    <w:p w:rsidR="000561BF" w:rsidRDefault="000561BF" w:rsidP="009A0C66">
      <w:pPr>
        <w:pStyle w:val="Default"/>
        <w:tabs>
          <w:tab w:val="left" w:pos="9356"/>
        </w:tabs>
        <w:ind w:right="424"/>
        <w:contextualSpacing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638800" cy="4543425"/>
            <wp:effectExtent l="19050" t="0" r="1905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</w:p>
    <w:p w:rsidR="009A0C66" w:rsidRDefault="009A0C66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</w:t>
      </w:r>
      <w:r w:rsidR="000561BF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обращениий</w:t>
      </w:r>
      <w:proofErr w:type="spellEnd"/>
      <w:r w:rsidR="000561BF">
        <w:rPr>
          <w:color w:val="auto"/>
          <w:sz w:val="28"/>
          <w:szCs w:val="28"/>
        </w:rPr>
        <w:t xml:space="preserve"> граждан, поступивши</w:t>
      </w:r>
      <w:r>
        <w:rPr>
          <w:color w:val="auto"/>
          <w:sz w:val="28"/>
          <w:szCs w:val="28"/>
        </w:rPr>
        <w:t xml:space="preserve">х </w:t>
      </w:r>
      <w:r w:rsidR="000561BF">
        <w:rPr>
          <w:color w:val="auto"/>
          <w:sz w:val="28"/>
          <w:szCs w:val="28"/>
        </w:rPr>
        <w:t xml:space="preserve">в Министерство здравоохранения Мурманской области </w:t>
      </w:r>
      <w:r>
        <w:rPr>
          <w:color w:val="auto"/>
          <w:sz w:val="28"/>
          <w:szCs w:val="28"/>
        </w:rPr>
        <w:t>в</w:t>
      </w:r>
      <w:r w:rsidR="000561BF">
        <w:rPr>
          <w:color w:val="auto"/>
          <w:sz w:val="28"/>
          <w:szCs w:val="28"/>
        </w:rPr>
        <w:t xml:space="preserve"> 2014 года,  </w:t>
      </w:r>
      <w:r>
        <w:rPr>
          <w:color w:val="auto"/>
          <w:sz w:val="28"/>
          <w:szCs w:val="28"/>
        </w:rPr>
        <w:t>показал</w:t>
      </w:r>
      <w:r w:rsidR="000561BF">
        <w:rPr>
          <w:color w:val="auto"/>
          <w:sz w:val="28"/>
          <w:szCs w:val="28"/>
        </w:rPr>
        <w:t xml:space="preserve">, что вопросы оказания медицинской помощи, в том числе специализированной и высокотехнологичной, традиционно лидируют в списке тем обращений.  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 этом следует отметить, что наряду с жалобами от граждан продолжают поступать предложения и пожелания. </w:t>
      </w:r>
      <w:r>
        <w:rPr>
          <w:sz w:val="28"/>
          <w:szCs w:val="28"/>
        </w:rPr>
        <w:t xml:space="preserve">Конструктивные предложения, критические замечания граждан учитываются при подготовке законопроектов, управленческих решений, определении путей улучшения медицинского обслуживания и лекарственного обеспечения населения региона. 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следует отметить, что рост количества обращений обусловлен не только наличием нерешённых проблем, но и </w:t>
      </w:r>
      <w:r w:rsidR="009A0C66">
        <w:rPr>
          <w:sz w:val="28"/>
          <w:szCs w:val="28"/>
        </w:rPr>
        <w:t xml:space="preserve">ростом доверия граждан к исполнительной власти региона, а также </w:t>
      </w:r>
      <w:r>
        <w:rPr>
          <w:sz w:val="28"/>
          <w:szCs w:val="28"/>
        </w:rPr>
        <w:t>применением альтернативных форм общения с населением.</w:t>
      </w:r>
    </w:p>
    <w:p w:rsidR="000561BF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 w:rsidRPr="00963A4D">
        <w:rPr>
          <w:sz w:val="28"/>
          <w:szCs w:val="28"/>
        </w:rPr>
        <w:t>Граждане</w:t>
      </w:r>
      <w:r w:rsidRPr="00684F46">
        <w:rPr>
          <w:sz w:val="28"/>
          <w:szCs w:val="28"/>
        </w:rPr>
        <w:t xml:space="preserve"> имеют возможность направить обращения по информационным системам общего пользования посредством электронной почты, обратиться в Общественную приёмную, размещённую на портале Правительства Мурманской области в сети Интернет</w:t>
      </w:r>
      <w:r w:rsidRPr="00963A4D">
        <w:rPr>
          <w:sz w:val="28"/>
          <w:szCs w:val="28"/>
        </w:rPr>
        <w:t>, задать вопрос через официальный сайт Министерства здравоохранения Мурманской области.</w:t>
      </w:r>
    </w:p>
    <w:p w:rsidR="000561BF" w:rsidRPr="00684F46" w:rsidRDefault="000561BF" w:rsidP="009A0C66">
      <w:pPr>
        <w:pStyle w:val="Default"/>
        <w:tabs>
          <w:tab w:val="left" w:pos="8931"/>
        </w:tabs>
        <w:ind w:right="424" w:firstLine="709"/>
        <w:contextualSpacing/>
        <w:jc w:val="both"/>
        <w:rPr>
          <w:sz w:val="28"/>
          <w:szCs w:val="28"/>
        </w:rPr>
      </w:pPr>
      <w:r w:rsidRPr="00684F46">
        <w:rPr>
          <w:sz w:val="28"/>
          <w:szCs w:val="28"/>
        </w:rPr>
        <w:t xml:space="preserve"> Для граждан открыт сайт </w:t>
      </w:r>
      <w:r w:rsidRPr="00C973BA">
        <w:rPr>
          <w:sz w:val="28"/>
          <w:szCs w:val="28"/>
        </w:rPr>
        <w:t>Министерства здравоохранения</w:t>
      </w:r>
      <w:r w:rsidRPr="00684F46">
        <w:rPr>
          <w:sz w:val="28"/>
          <w:szCs w:val="28"/>
        </w:rPr>
        <w:t xml:space="preserve"> Мурманской области по адресу http://www.</w:t>
      </w:r>
      <w:proofErr w:type="spellStart"/>
      <w:r w:rsidRPr="00C973BA">
        <w:rPr>
          <w:sz w:val="28"/>
          <w:szCs w:val="28"/>
          <w:lang w:val="en-US"/>
        </w:rPr>
        <w:t>minzdrav</w:t>
      </w:r>
      <w:proofErr w:type="spellEnd"/>
      <w:r w:rsidRPr="00C973BA">
        <w:rPr>
          <w:sz w:val="28"/>
          <w:szCs w:val="28"/>
        </w:rPr>
        <w:t>.</w:t>
      </w:r>
      <w:proofErr w:type="spellStart"/>
      <w:r w:rsidRPr="00684F46">
        <w:rPr>
          <w:sz w:val="28"/>
          <w:szCs w:val="28"/>
        </w:rPr>
        <w:t>gov-murman.ru</w:t>
      </w:r>
      <w:proofErr w:type="spellEnd"/>
      <w:r w:rsidRPr="00684F46">
        <w:rPr>
          <w:sz w:val="28"/>
          <w:szCs w:val="28"/>
        </w:rPr>
        <w:t xml:space="preserve">, на котором размещаются информационные сообщения по значимым темам и насущным вопросам развития </w:t>
      </w:r>
      <w:r w:rsidRPr="00C973BA">
        <w:rPr>
          <w:sz w:val="28"/>
          <w:szCs w:val="28"/>
        </w:rPr>
        <w:t xml:space="preserve"> здравоохранения области</w:t>
      </w:r>
      <w:r>
        <w:rPr>
          <w:sz w:val="28"/>
          <w:szCs w:val="28"/>
        </w:rPr>
        <w:t>, функционирует раздел «Часто задаваемые вопросы».</w:t>
      </w:r>
    </w:p>
    <w:p w:rsidR="000561BF" w:rsidRDefault="000561BF" w:rsidP="009A0C66">
      <w:pPr>
        <w:tabs>
          <w:tab w:val="left" w:pos="8931"/>
        </w:tabs>
        <w:autoSpaceDE w:val="0"/>
        <w:autoSpaceDN w:val="0"/>
        <w:adjustRightInd w:val="0"/>
        <w:ind w:right="424"/>
        <w:contextualSpacing/>
      </w:pPr>
      <w:r w:rsidRPr="00684F46">
        <w:t xml:space="preserve">В </w:t>
      </w:r>
      <w:proofErr w:type="gramStart"/>
      <w:r w:rsidRPr="00684F46">
        <w:t>целях</w:t>
      </w:r>
      <w:proofErr w:type="gramEnd"/>
      <w:r w:rsidRPr="00684F46">
        <w:t xml:space="preserve"> информирования населения о деятельности </w:t>
      </w:r>
      <w:r w:rsidRPr="00C973BA">
        <w:t>Министерства здравоохранения</w:t>
      </w:r>
      <w:r w:rsidRPr="00684F46">
        <w:t xml:space="preserve"> Мурманской области, обеспечения оперативной обратной связи с населением в социальной сети </w:t>
      </w:r>
      <w:proofErr w:type="spellStart"/>
      <w:r w:rsidRPr="00684F46">
        <w:t>Twitter</w:t>
      </w:r>
      <w:proofErr w:type="spellEnd"/>
      <w:r w:rsidRPr="00684F46">
        <w:t xml:space="preserve"> в сети Интернет зарегистрирован </w:t>
      </w:r>
      <w:proofErr w:type="spellStart"/>
      <w:r w:rsidRPr="00684F46">
        <w:t>аккаунт</w:t>
      </w:r>
      <w:proofErr w:type="spellEnd"/>
      <w:r w:rsidRPr="00684F46">
        <w:t xml:space="preserve"> </w:t>
      </w:r>
      <w:r>
        <w:t>Минздрава Мурманской области (@</w:t>
      </w:r>
      <w:proofErr w:type="spellStart"/>
      <w:r>
        <w:rPr>
          <w:lang w:val="en-US"/>
        </w:rPr>
        <w:t>minzdrav</w:t>
      </w:r>
      <w:proofErr w:type="spellEnd"/>
      <w:r w:rsidRPr="00684F46">
        <w:t xml:space="preserve">51). </w:t>
      </w:r>
    </w:p>
    <w:p w:rsidR="000561BF" w:rsidRPr="00684F46" w:rsidRDefault="009A0C66" w:rsidP="009A0C66">
      <w:pPr>
        <w:tabs>
          <w:tab w:val="left" w:pos="8931"/>
        </w:tabs>
        <w:autoSpaceDE w:val="0"/>
        <w:autoSpaceDN w:val="0"/>
        <w:adjustRightInd w:val="0"/>
        <w:ind w:right="424"/>
        <w:contextualSpacing/>
      </w:pPr>
      <w:r>
        <w:t>В</w:t>
      </w:r>
      <w:r w:rsidR="000561BF" w:rsidRPr="00684F46">
        <w:t xml:space="preserve"> 2014 год</w:t>
      </w:r>
      <w:r>
        <w:t>у</w:t>
      </w:r>
      <w:r w:rsidR="000561BF" w:rsidRPr="00684F46">
        <w:t xml:space="preserve"> все обращения, поступившие в </w:t>
      </w:r>
      <w:r w:rsidR="000561BF">
        <w:t xml:space="preserve">Минздрав </w:t>
      </w:r>
      <w:r w:rsidR="000561BF" w:rsidRPr="00684F46">
        <w:t>Мурманской области, рассмотрены, авторам обращений направлены квалифицированные ответы, даны необходимые разъяснения, приняты меры по решению в</w:t>
      </w:r>
      <w:r w:rsidR="000561BF">
        <w:t>опросов, поднятых в обращениях.</w:t>
      </w:r>
    </w:p>
    <w:p w:rsidR="000561BF" w:rsidRDefault="000561BF" w:rsidP="009A0C66">
      <w:pPr>
        <w:tabs>
          <w:tab w:val="left" w:pos="8931"/>
        </w:tabs>
        <w:ind w:right="424"/>
      </w:pPr>
    </w:p>
    <w:p w:rsidR="000561BF" w:rsidRDefault="000561BF" w:rsidP="009A0C66">
      <w:pPr>
        <w:tabs>
          <w:tab w:val="left" w:pos="8931"/>
        </w:tabs>
        <w:ind w:right="424"/>
      </w:pPr>
    </w:p>
    <w:p w:rsidR="00850B11" w:rsidRDefault="00850B11" w:rsidP="009A0C66">
      <w:pPr>
        <w:tabs>
          <w:tab w:val="left" w:pos="8931"/>
        </w:tabs>
        <w:ind w:right="424"/>
      </w:pPr>
    </w:p>
    <w:sectPr w:rsidR="00850B11" w:rsidSect="009A0C66">
      <w:pgSz w:w="11906" w:h="16838" w:code="9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561BF"/>
    <w:rsid w:val="000002BE"/>
    <w:rsid w:val="00001467"/>
    <w:rsid w:val="000027CC"/>
    <w:rsid w:val="00002F37"/>
    <w:rsid w:val="0000305C"/>
    <w:rsid w:val="00003D02"/>
    <w:rsid w:val="00003D31"/>
    <w:rsid w:val="000053A0"/>
    <w:rsid w:val="00005DF8"/>
    <w:rsid w:val="00007166"/>
    <w:rsid w:val="00007FA1"/>
    <w:rsid w:val="00012668"/>
    <w:rsid w:val="00012EED"/>
    <w:rsid w:val="00013896"/>
    <w:rsid w:val="0001414C"/>
    <w:rsid w:val="0001605D"/>
    <w:rsid w:val="000162D0"/>
    <w:rsid w:val="00016833"/>
    <w:rsid w:val="00016983"/>
    <w:rsid w:val="00020489"/>
    <w:rsid w:val="000215B3"/>
    <w:rsid w:val="00021EA5"/>
    <w:rsid w:val="00022477"/>
    <w:rsid w:val="000226D6"/>
    <w:rsid w:val="0002292A"/>
    <w:rsid w:val="0002485C"/>
    <w:rsid w:val="00025DF6"/>
    <w:rsid w:val="00026501"/>
    <w:rsid w:val="00030FA1"/>
    <w:rsid w:val="0003225E"/>
    <w:rsid w:val="00033C56"/>
    <w:rsid w:val="00034E63"/>
    <w:rsid w:val="0003540B"/>
    <w:rsid w:val="00037702"/>
    <w:rsid w:val="00040541"/>
    <w:rsid w:val="00042126"/>
    <w:rsid w:val="00042FAD"/>
    <w:rsid w:val="00043E41"/>
    <w:rsid w:val="00043EB0"/>
    <w:rsid w:val="0004492F"/>
    <w:rsid w:val="0004519E"/>
    <w:rsid w:val="0004557F"/>
    <w:rsid w:val="00046E02"/>
    <w:rsid w:val="000476F8"/>
    <w:rsid w:val="000477A8"/>
    <w:rsid w:val="0005179D"/>
    <w:rsid w:val="00052E18"/>
    <w:rsid w:val="00053127"/>
    <w:rsid w:val="00053ABD"/>
    <w:rsid w:val="00054088"/>
    <w:rsid w:val="00054E1A"/>
    <w:rsid w:val="00055173"/>
    <w:rsid w:val="000561BF"/>
    <w:rsid w:val="0005642C"/>
    <w:rsid w:val="0006079E"/>
    <w:rsid w:val="00060E4A"/>
    <w:rsid w:val="0006132B"/>
    <w:rsid w:val="000616AC"/>
    <w:rsid w:val="00063770"/>
    <w:rsid w:val="0006441B"/>
    <w:rsid w:val="000655DC"/>
    <w:rsid w:val="00065DD8"/>
    <w:rsid w:val="00066BA3"/>
    <w:rsid w:val="0006718C"/>
    <w:rsid w:val="00071965"/>
    <w:rsid w:val="00071E69"/>
    <w:rsid w:val="0007293C"/>
    <w:rsid w:val="00072E7E"/>
    <w:rsid w:val="000737E3"/>
    <w:rsid w:val="000738AA"/>
    <w:rsid w:val="00073D19"/>
    <w:rsid w:val="00074C5A"/>
    <w:rsid w:val="00074D88"/>
    <w:rsid w:val="00074FDB"/>
    <w:rsid w:val="0007666A"/>
    <w:rsid w:val="00076673"/>
    <w:rsid w:val="000777A8"/>
    <w:rsid w:val="00077BFF"/>
    <w:rsid w:val="00077FA9"/>
    <w:rsid w:val="000819C7"/>
    <w:rsid w:val="00081AC8"/>
    <w:rsid w:val="00082766"/>
    <w:rsid w:val="00082DCA"/>
    <w:rsid w:val="00083544"/>
    <w:rsid w:val="0008412D"/>
    <w:rsid w:val="00084630"/>
    <w:rsid w:val="000850A7"/>
    <w:rsid w:val="000855BB"/>
    <w:rsid w:val="00085E76"/>
    <w:rsid w:val="00086793"/>
    <w:rsid w:val="000913EA"/>
    <w:rsid w:val="000913F4"/>
    <w:rsid w:val="00093990"/>
    <w:rsid w:val="00093B97"/>
    <w:rsid w:val="000940F9"/>
    <w:rsid w:val="0009423E"/>
    <w:rsid w:val="000946AD"/>
    <w:rsid w:val="00094EE0"/>
    <w:rsid w:val="00096358"/>
    <w:rsid w:val="00097926"/>
    <w:rsid w:val="00097CD2"/>
    <w:rsid w:val="000A0665"/>
    <w:rsid w:val="000A090F"/>
    <w:rsid w:val="000A0A16"/>
    <w:rsid w:val="000A18C9"/>
    <w:rsid w:val="000A3A28"/>
    <w:rsid w:val="000A5642"/>
    <w:rsid w:val="000A567A"/>
    <w:rsid w:val="000A617F"/>
    <w:rsid w:val="000A6815"/>
    <w:rsid w:val="000A71CE"/>
    <w:rsid w:val="000A7456"/>
    <w:rsid w:val="000B08E9"/>
    <w:rsid w:val="000B1340"/>
    <w:rsid w:val="000B20BA"/>
    <w:rsid w:val="000B2381"/>
    <w:rsid w:val="000B273A"/>
    <w:rsid w:val="000B3441"/>
    <w:rsid w:val="000B44BE"/>
    <w:rsid w:val="000B46A5"/>
    <w:rsid w:val="000B7A07"/>
    <w:rsid w:val="000C0E29"/>
    <w:rsid w:val="000C15AC"/>
    <w:rsid w:val="000C1B53"/>
    <w:rsid w:val="000C2D78"/>
    <w:rsid w:val="000C3282"/>
    <w:rsid w:val="000C3539"/>
    <w:rsid w:val="000C45D9"/>
    <w:rsid w:val="000C4779"/>
    <w:rsid w:val="000C56F1"/>
    <w:rsid w:val="000D0140"/>
    <w:rsid w:val="000D1683"/>
    <w:rsid w:val="000D4DEE"/>
    <w:rsid w:val="000D52E3"/>
    <w:rsid w:val="000D56EE"/>
    <w:rsid w:val="000D5BE5"/>
    <w:rsid w:val="000D6318"/>
    <w:rsid w:val="000D6552"/>
    <w:rsid w:val="000E1157"/>
    <w:rsid w:val="000E1894"/>
    <w:rsid w:val="000E2DD0"/>
    <w:rsid w:val="000E3D06"/>
    <w:rsid w:val="000E4CE6"/>
    <w:rsid w:val="000E4E72"/>
    <w:rsid w:val="000E5251"/>
    <w:rsid w:val="000E60B9"/>
    <w:rsid w:val="000E7D1D"/>
    <w:rsid w:val="000F0193"/>
    <w:rsid w:val="000F04DD"/>
    <w:rsid w:val="000F0A06"/>
    <w:rsid w:val="000F1037"/>
    <w:rsid w:val="000F18B5"/>
    <w:rsid w:val="000F1FA1"/>
    <w:rsid w:val="000F3A86"/>
    <w:rsid w:val="000F43A1"/>
    <w:rsid w:val="000F5BE2"/>
    <w:rsid w:val="000F6536"/>
    <w:rsid w:val="000F6866"/>
    <w:rsid w:val="000F73D3"/>
    <w:rsid w:val="001020BF"/>
    <w:rsid w:val="00102804"/>
    <w:rsid w:val="001037F7"/>
    <w:rsid w:val="00104A98"/>
    <w:rsid w:val="00104E59"/>
    <w:rsid w:val="00104E8F"/>
    <w:rsid w:val="00106127"/>
    <w:rsid w:val="00106603"/>
    <w:rsid w:val="001075C2"/>
    <w:rsid w:val="00107DAC"/>
    <w:rsid w:val="00110DC6"/>
    <w:rsid w:val="001116E8"/>
    <w:rsid w:val="00111F96"/>
    <w:rsid w:val="001120A1"/>
    <w:rsid w:val="001128C2"/>
    <w:rsid w:val="0011372A"/>
    <w:rsid w:val="00113CEF"/>
    <w:rsid w:val="00114345"/>
    <w:rsid w:val="00114588"/>
    <w:rsid w:val="001148A5"/>
    <w:rsid w:val="00114A48"/>
    <w:rsid w:val="00115DB8"/>
    <w:rsid w:val="00116689"/>
    <w:rsid w:val="001178AE"/>
    <w:rsid w:val="00117ABD"/>
    <w:rsid w:val="00117BA9"/>
    <w:rsid w:val="001211A4"/>
    <w:rsid w:val="00122031"/>
    <w:rsid w:val="00122827"/>
    <w:rsid w:val="001238A8"/>
    <w:rsid w:val="00125058"/>
    <w:rsid w:val="00125076"/>
    <w:rsid w:val="00126231"/>
    <w:rsid w:val="001273A6"/>
    <w:rsid w:val="00130B8D"/>
    <w:rsid w:val="00130C0D"/>
    <w:rsid w:val="00131625"/>
    <w:rsid w:val="00132BF3"/>
    <w:rsid w:val="00132FE4"/>
    <w:rsid w:val="00133A04"/>
    <w:rsid w:val="00135027"/>
    <w:rsid w:val="00137FD8"/>
    <w:rsid w:val="00141B79"/>
    <w:rsid w:val="001422C6"/>
    <w:rsid w:val="00142318"/>
    <w:rsid w:val="0014239C"/>
    <w:rsid w:val="00143AD8"/>
    <w:rsid w:val="0014544F"/>
    <w:rsid w:val="00145A61"/>
    <w:rsid w:val="0014602B"/>
    <w:rsid w:val="00146C2C"/>
    <w:rsid w:val="00146EB7"/>
    <w:rsid w:val="0014766D"/>
    <w:rsid w:val="00151F56"/>
    <w:rsid w:val="0015227E"/>
    <w:rsid w:val="0015239E"/>
    <w:rsid w:val="00153289"/>
    <w:rsid w:val="00153874"/>
    <w:rsid w:val="00153996"/>
    <w:rsid w:val="00153B7C"/>
    <w:rsid w:val="00154C36"/>
    <w:rsid w:val="00155F37"/>
    <w:rsid w:val="00156982"/>
    <w:rsid w:val="00162934"/>
    <w:rsid w:val="00163CB1"/>
    <w:rsid w:val="001649D7"/>
    <w:rsid w:val="0016535E"/>
    <w:rsid w:val="00165B29"/>
    <w:rsid w:val="00165BA5"/>
    <w:rsid w:val="001676C8"/>
    <w:rsid w:val="00171A78"/>
    <w:rsid w:val="00172842"/>
    <w:rsid w:val="00174747"/>
    <w:rsid w:val="00175CBC"/>
    <w:rsid w:val="00175DE2"/>
    <w:rsid w:val="001761D5"/>
    <w:rsid w:val="0018124A"/>
    <w:rsid w:val="00181806"/>
    <w:rsid w:val="00182592"/>
    <w:rsid w:val="00182D24"/>
    <w:rsid w:val="00183628"/>
    <w:rsid w:val="00185328"/>
    <w:rsid w:val="00185D6C"/>
    <w:rsid w:val="001864BA"/>
    <w:rsid w:val="00186BC2"/>
    <w:rsid w:val="00186BC8"/>
    <w:rsid w:val="001918A2"/>
    <w:rsid w:val="00191F6A"/>
    <w:rsid w:val="00192C24"/>
    <w:rsid w:val="00192C8F"/>
    <w:rsid w:val="00192D24"/>
    <w:rsid w:val="001A1196"/>
    <w:rsid w:val="001A168F"/>
    <w:rsid w:val="001A19E1"/>
    <w:rsid w:val="001A2487"/>
    <w:rsid w:val="001A2B16"/>
    <w:rsid w:val="001A3080"/>
    <w:rsid w:val="001A5667"/>
    <w:rsid w:val="001A702B"/>
    <w:rsid w:val="001B217B"/>
    <w:rsid w:val="001B2394"/>
    <w:rsid w:val="001B2531"/>
    <w:rsid w:val="001B2A70"/>
    <w:rsid w:val="001B318C"/>
    <w:rsid w:val="001B3B08"/>
    <w:rsid w:val="001B5950"/>
    <w:rsid w:val="001B639B"/>
    <w:rsid w:val="001B64F6"/>
    <w:rsid w:val="001C02B2"/>
    <w:rsid w:val="001C0738"/>
    <w:rsid w:val="001C1316"/>
    <w:rsid w:val="001C2CF7"/>
    <w:rsid w:val="001C5BC0"/>
    <w:rsid w:val="001C5F0D"/>
    <w:rsid w:val="001C6894"/>
    <w:rsid w:val="001C7CB7"/>
    <w:rsid w:val="001C7D4B"/>
    <w:rsid w:val="001D0AF2"/>
    <w:rsid w:val="001D3C0B"/>
    <w:rsid w:val="001D3E4A"/>
    <w:rsid w:val="001D40AB"/>
    <w:rsid w:val="001D510D"/>
    <w:rsid w:val="001E1A86"/>
    <w:rsid w:val="001E1E21"/>
    <w:rsid w:val="001E592A"/>
    <w:rsid w:val="001E775D"/>
    <w:rsid w:val="001F15D1"/>
    <w:rsid w:val="001F1F2E"/>
    <w:rsid w:val="001F3678"/>
    <w:rsid w:val="001F38A3"/>
    <w:rsid w:val="001F449E"/>
    <w:rsid w:val="001F6339"/>
    <w:rsid w:val="001F70FC"/>
    <w:rsid w:val="001F71BB"/>
    <w:rsid w:val="001F7FF8"/>
    <w:rsid w:val="00200F9A"/>
    <w:rsid w:val="002012B0"/>
    <w:rsid w:val="0020246C"/>
    <w:rsid w:val="002063ED"/>
    <w:rsid w:val="00206F73"/>
    <w:rsid w:val="0020740F"/>
    <w:rsid w:val="00210C3A"/>
    <w:rsid w:val="00210FFE"/>
    <w:rsid w:val="00212D3A"/>
    <w:rsid w:val="0021361D"/>
    <w:rsid w:val="002143A8"/>
    <w:rsid w:val="0021524C"/>
    <w:rsid w:val="0021779F"/>
    <w:rsid w:val="0022003F"/>
    <w:rsid w:val="002205BF"/>
    <w:rsid w:val="00221423"/>
    <w:rsid w:val="0022195C"/>
    <w:rsid w:val="00221976"/>
    <w:rsid w:val="0022206B"/>
    <w:rsid w:val="00222E17"/>
    <w:rsid w:val="002230F5"/>
    <w:rsid w:val="002241A9"/>
    <w:rsid w:val="00224A38"/>
    <w:rsid w:val="00226484"/>
    <w:rsid w:val="002277CA"/>
    <w:rsid w:val="002278BA"/>
    <w:rsid w:val="00231A4F"/>
    <w:rsid w:val="00231D0D"/>
    <w:rsid w:val="00234772"/>
    <w:rsid w:val="00234E46"/>
    <w:rsid w:val="00234E5C"/>
    <w:rsid w:val="00235AFA"/>
    <w:rsid w:val="002365D5"/>
    <w:rsid w:val="0023679B"/>
    <w:rsid w:val="002368E0"/>
    <w:rsid w:val="002372D2"/>
    <w:rsid w:val="00240915"/>
    <w:rsid w:val="00240AA5"/>
    <w:rsid w:val="00241587"/>
    <w:rsid w:val="002418E3"/>
    <w:rsid w:val="00241C96"/>
    <w:rsid w:val="00242023"/>
    <w:rsid w:val="002429F5"/>
    <w:rsid w:val="00242E57"/>
    <w:rsid w:val="00243AAC"/>
    <w:rsid w:val="00244E59"/>
    <w:rsid w:val="00245836"/>
    <w:rsid w:val="00245885"/>
    <w:rsid w:val="00250296"/>
    <w:rsid w:val="0025067A"/>
    <w:rsid w:val="002524A8"/>
    <w:rsid w:val="002525CE"/>
    <w:rsid w:val="0025491B"/>
    <w:rsid w:val="00255903"/>
    <w:rsid w:val="00255F17"/>
    <w:rsid w:val="00257092"/>
    <w:rsid w:val="0025753B"/>
    <w:rsid w:val="002600B9"/>
    <w:rsid w:val="002608F5"/>
    <w:rsid w:val="00260B05"/>
    <w:rsid w:val="00260F78"/>
    <w:rsid w:val="00261453"/>
    <w:rsid w:val="00261591"/>
    <w:rsid w:val="00262111"/>
    <w:rsid w:val="002627A4"/>
    <w:rsid w:val="0026294E"/>
    <w:rsid w:val="00262F8D"/>
    <w:rsid w:val="00263052"/>
    <w:rsid w:val="00265B66"/>
    <w:rsid w:val="00265C43"/>
    <w:rsid w:val="00265F96"/>
    <w:rsid w:val="002665E2"/>
    <w:rsid w:val="00267744"/>
    <w:rsid w:val="00267D4A"/>
    <w:rsid w:val="002706F2"/>
    <w:rsid w:val="00270B1E"/>
    <w:rsid w:val="00271F13"/>
    <w:rsid w:val="00272D86"/>
    <w:rsid w:val="00273B1C"/>
    <w:rsid w:val="0027434F"/>
    <w:rsid w:val="00274BF3"/>
    <w:rsid w:val="00275D90"/>
    <w:rsid w:val="0027676E"/>
    <w:rsid w:val="00280964"/>
    <w:rsid w:val="002811F5"/>
    <w:rsid w:val="002822AC"/>
    <w:rsid w:val="002825C1"/>
    <w:rsid w:val="00283652"/>
    <w:rsid w:val="002839B3"/>
    <w:rsid w:val="00283B5B"/>
    <w:rsid w:val="002846EB"/>
    <w:rsid w:val="00286B64"/>
    <w:rsid w:val="002901FB"/>
    <w:rsid w:val="00290233"/>
    <w:rsid w:val="00290775"/>
    <w:rsid w:val="0029095E"/>
    <w:rsid w:val="00294BFB"/>
    <w:rsid w:val="00294E21"/>
    <w:rsid w:val="00297444"/>
    <w:rsid w:val="002A0A9E"/>
    <w:rsid w:val="002A2A01"/>
    <w:rsid w:val="002A51CD"/>
    <w:rsid w:val="002A60ED"/>
    <w:rsid w:val="002A6C39"/>
    <w:rsid w:val="002B0BDF"/>
    <w:rsid w:val="002B20D8"/>
    <w:rsid w:val="002B3022"/>
    <w:rsid w:val="002B4663"/>
    <w:rsid w:val="002B62E5"/>
    <w:rsid w:val="002B6D3F"/>
    <w:rsid w:val="002B7910"/>
    <w:rsid w:val="002C022A"/>
    <w:rsid w:val="002C0525"/>
    <w:rsid w:val="002C0BC6"/>
    <w:rsid w:val="002C0FB8"/>
    <w:rsid w:val="002C172C"/>
    <w:rsid w:val="002C51B9"/>
    <w:rsid w:val="002C67D3"/>
    <w:rsid w:val="002C7443"/>
    <w:rsid w:val="002D2224"/>
    <w:rsid w:val="002D2644"/>
    <w:rsid w:val="002D2817"/>
    <w:rsid w:val="002D3889"/>
    <w:rsid w:val="002D3D3A"/>
    <w:rsid w:val="002D45B7"/>
    <w:rsid w:val="002E0442"/>
    <w:rsid w:val="002E09EF"/>
    <w:rsid w:val="002E0ECE"/>
    <w:rsid w:val="002E2119"/>
    <w:rsid w:val="002E26D1"/>
    <w:rsid w:val="002E3227"/>
    <w:rsid w:val="002E4C58"/>
    <w:rsid w:val="002E519D"/>
    <w:rsid w:val="002E53A4"/>
    <w:rsid w:val="002E5E15"/>
    <w:rsid w:val="002E613C"/>
    <w:rsid w:val="002E6832"/>
    <w:rsid w:val="002E6F60"/>
    <w:rsid w:val="002E7691"/>
    <w:rsid w:val="002F1E1E"/>
    <w:rsid w:val="002F2321"/>
    <w:rsid w:val="002F3688"/>
    <w:rsid w:val="002F3A47"/>
    <w:rsid w:val="002F601E"/>
    <w:rsid w:val="002F6022"/>
    <w:rsid w:val="002F6123"/>
    <w:rsid w:val="002F6972"/>
    <w:rsid w:val="002F6D25"/>
    <w:rsid w:val="002F7CDF"/>
    <w:rsid w:val="00301238"/>
    <w:rsid w:val="00301E0E"/>
    <w:rsid w:val="00302958"/>
    <w:rsid w:val="003041EB"/>
    <w:rsid w:val="003042A9"/>
    <w:rsid w:val="00304349"/>
    <w:rsid w:val="00304567"/>
    <w:rsid w:val="00305A9F"/>
    <w:rsid w:val="00305D18"/>
    <w:rsid w:val="0030613B"/>
    <w:rsid w:val="0030697B"/>
    <w:rsid w:val="00307EEB"/>
    <w:rsid w:val="00311C67"/>
    <w:rsid w:val="00312425"/>
    <w:rsid w:val="003134BF"/>
    <w:rsid w:val="00313D1C"/>
    <w:rsid w:val="00314338"/>
    <w:rsid w:val="00314FB9"/>
    <w:rsid w:val="00315F3E"/>
    <w:rsid w:val="00316212"/>
    <w:rsid w:val="00316783"/>
    <w:rsid w:val="00321021"/>
    <w:rsid w:val="00322B0C"/>
    <w:rsid w:val="0032480D"/>
    <w:rsid w:val="00325925"/>
    <w:rsid w:val="00327430"/>
    <w:rsid w:val="00327838"/>
    <w:rsid w:val="003325FD"/>
    <w:rsid w:val="003325FE"/>
    <w:rsid w:val="00332F98"/>
    <w:rsid w:val="00336400"/>
    <w:rsid w:val="00336CB3"/>
    <w:rsid w:val="0034207F"/>
    <w:rsid w:val="00342FEB"/>
    <w:rsid w:val="00344BC4"/>
    <w:rsid w:val="003450F9"/>
    <w:rsid w:val="003451EE"/>
    <w:rsid w:val="00346217"/>
    <w:rsid w:val="003470AE"/>
    <w:rsid w:val="00350605"/>
    <w:rsid w:val="00350B12"/>
    <w:rsid w:val="00351069"/>
    <w:rsid w:val="00351BA5"/>
    <w:rsid w:val="00351D29"/>
    <w:rsid w:val="0035327D"/>
    <w:rsid w:val="003532C9"/>
    <w:rsid w:val="0035444E"/>
    <w:rsid w:val="003554CC"/>
    <w:rsid w:val="003566D1"/>
    <w:rsid w:val="0035703E"/>
    <w:rsid w:val="003571CF"/>
    <w:rsid w:val="00361E00"/>
    <w:rsid w:val="00362782"/>
    <w:rsid w:val="00362875"/>
    <w:rsid w:val="00363B07"/>
    <w:rsid w:val="00363C04"/>
    <w:rsid w:val="003644BF"/>
    <w:rsid w:val="00365F08"/>
    <w:rsid w:val="00366C11"/>
    <w:rsid w:val="00367F57"/>
    <w:rsid w:val="00370C8E"/>
    <w:rsid w:val="0037161B"/>
    <w:rsid w:val="00371AD9"/>
    <w:rsid w:val="00372426"/>
    <w:rsid w:val="00376005"/>
    <w:rsid w:val="0037680B"/>
    <w:rsid w:val="0037771C"/>
    <w:rsid w:val="003814DA"/>
    <w:rsid w:val="00381956"/>
    <w:rsid w:val="00382ACF"/>
    <w:rsid w:val="003832C4"/>
    <w:rsid w:val="00383454"/>
    <w:rsid w:val="00383889"/>
    <w:rsid w:val="00383A53"/>
    <w:rsid w:val="00383ED0"/>
    <w:rsid w:val="0038485B"/>
    <w:rsid w:val="00385026"/>
    <w:rsid w:val="00385A7D"/>
    <w:rsid w:val="00386D6A"/>
    <w:rsid w:val="00386F69"/>
    <w:rsid w:val="003871CE"/>
    <w:rsid w:val="003874BB"/>
    <w:rsid w:val="00390A32"/>
    <w:rsid w:val="00390C33"/>
    <w:rsid w:val="00391005"/>
    <w:rsid w:val="003934AE"/>
    <w:rsid w:val="0039360F"/>
    <w:rsid w:val="003946BC"/>
    <w:rsid w:val="00395234"/>
    <w:rsid w:val="003A0158"/>
    <w:rsid w:val="003A05EF"/>
    <w:rsid w:val="003A0B25"/>
    <w:rsid w:val="003A23DF"/>
    <w:rsid w:val="003A2F41"/>
    <w:rsid w:val="003A3420"/>
    <w:rsid w:val="003A4A08"/>
    <w:rsid w:val="003A5A33"/>
    <w:rsid w:val="003A70DD"/>
    <w:rsid w:val="003A750D"/>
    <w:rsid w:val="003A7C45"/>
    <w:rsid w:val="003B0350"/>
    <w:rsid w:val="003B06A5"/>
    <w:rsid w:val="003B19DB"/>
    <w:rsid w:val="003B30AB"/>
    <w:rsid w:val="003B3B54"/>
    <w:rsid w:val="003B4E7C"/>
    <w:rsid w:val="003B5469"/>
    <w:rsid w:val="003C0B5A"/>
    <w:rsid w:val="003C27E3"/>
    <w:rsid w:val="003C2F98"/>
    <w:rsid w:val="003C2FD1"/>
    <w:rsid w:val="003C3B77"/>
    <w:rsid w:val="003C4431"/>
    <w:rsid w:val="003C4C49"/>
    <w:rsid w:val="003C518F"/>
    <w:rsid w:val="003C6B7E"/>
    <w:rsid w:val="003C72CE"/>
    <w:rsid w:val="003C76E0"/>
    <w:rsid w:val="003D16B2"/>
    <w:rsid w:val="003D20C7"/>
    <w:rsid w:val="003D3417"/>
    <w:rsid w:val="003D42A5"/>
    <w:rsid w:val="003D4A4C"/>
    <w:rsid w:val="003D4BCD"/>
    <w:rsid w:val="003D69C2"/>
    <w:rsid w:val="003D752E"/>
    <w:rsid w:val="003E039D"/>
    <w:rsid w:val="003E17DD"/>
    <w:rsid w:val="003E4309"/>
    <w:rsid w:val="003E4F4F"/>
    <w:rsid w:val="003E66CB"/>
    <w:rsid w:val="003E6723"/>
    <w:rsid w:val="003E6EE4"/>
    <w:rsid w:val="003E78A0"/>
    <w:rsid w:val="003F0263"/>
    <w:rsid w:val="003F04D2"/>
    <w:rsid w:val="003F0C23"/>
    <w:rsid w:val="003F1EE4"/>
    <w:rsid w:val="003F2993"/>
    <w:rsid w:val="003F2B76"/>
    <w:rsid w:val="003F2F76"/>
    <w:rsid w:val="003F58F9"/>
    <w:rsid w:val="003F5AAD"/>
    <w:rsid w:val="003F626C"/>
    <w:rsid w:val="003F7276"/>
    <w:rsid w:val="003F7F15"/>
    <w:rsid w:val="00400244"/>
    <w:rsid w:val="0040151D"/>
    <w:rsid w:val="00401AFC"/>
    <w:rsid w:val="00402458"/>
    <w:rsid w:val="00403011"/>
    <w:rsid w:val="00403587"/>
    <w:rsid w:val="00405BC9"/>
    <w:rsid w:val="004072F8"/>
    <w:rsid w:val="00407B40"/>
    <w:rsid w:val="00412287"/>
    <w:rsid w:val="00412630"/>
    <w:rsid w:val="00412642"/>
    <w:rsid w:val="00412CFE"/>
    <w:rsid w:val="00413ED0"/>
    <w:rsid w:val="00414356"/>
    <w:rsid w:val="0041493F"/>
    <w:rsid w:val="004154C4"/>
    <w:rsid w:val="00417633"/>
    <w:rsid w:val="004229FF"/>
    <w:rsid w:val="004234CD"/>
    <w:rsid w:val="00424A5B"/>
    <w:rsid w:val="00425625"/>
    <w:rsid w:val="00426697"/>
    <w:rsid w:val="0042745C"/>
    <w:rsid w:val="004302F7"/>
    <w:rsid w:val="00430F13"/>
    <w:rsid w:val="0043118A"/>
    <w:rsid w:val="00432173"/>
    <w:rsid w:val="004322C2"/>
    <w:rsid w:val="00432F52"/>
    <w:rsid w:val="004344CB"/>
    <w:rsid w:val="0043592A"/>
    <w:rsid w:val="00435FA2"/>
    <w:rsid w:val="00436F2F"/>
    <w:rsid w:val="00437957"/>
    <w:rsid w:val="00440892"/>
    <w:rsid w:val="00440A25"/>
    <w:rsid w:val="00441986"/>
    <w:rsid w:val="00442731"/>
    <w:rsid w:val="00443755"/>
    <w:rsid w:val="00446285"/>
    <w:rsid w:val="004463A9"/>
    <w:rsid w:val="004464DD"/>
    <w:rsid w:val="0044689D"/>
    <w:rsid w:val="00446935"/>
    <w:rsid w:val="00447866"/>
    <w:rsid w:val="00450E11"/>
    <w:rsid w:val="00451DCF"/>
    <w:rsid w:val="004521BB"/>
    <w:rsid w:val="00453397"/>
    <w:rsid w:val="004539CF"/>
    <w:rsid w:val="00454B88"/>
    <w:rsid w:val="00454C2A"/>
    <w:rsid w:val="0045598E"/>
    <w:rsid w:val="0045667D"/>
    <w:rsid w:val="00457CDC"/>
    <w:rsid w:val="00457E54"/>
    <w:rsid w:val="00463AC7"/>
    <w:rsid w:val="00463B9F"/>
    <w:rsid w:val="00465715"/>
    <w:rsid w:val="0046591A"/>
    <w:rsid w:val="0046629C"/>
    <w:rsid w:val="00466A37"/>
    <w:rsid w:val="00467E92"/>
    <w:rsid w:val="00470F1C"/>
    <w:rsid w:val="00471CE0"/>
    <w:rsid w:val="004722E6"/>
    <w:rsid w:val="00472858"/>
    <w:rsid w:val="00473F6E"/>
    <w:rsid w:val="00474191"/>
    <w:rsid w:val="00475183"/>
    <w:rsid w:val="0047611E"/>
    <w:rsid w:val="00476255"/>
    <w:rsid w:val="004766E7"/>
    <w:rsid w:val="00477798"/>
    <w:rsid w:val="00477B78"/>
    <w:rsid w:val="00477C24"/>
    <w:rsid w:val="004800A5"/>
    <w:rsid w:val="00480E8F"/>
    <w:rsid w:val="004828C2"/>
    <w:rsid w:val="00485769"/>
    <w:rsid w:val="00486849"/>
    <w:rsid w:val="00487FE1"/>
    <w:rsid w:val="00490E53"/>
    <w:rsid w:val="00492520"/>
    <w:rsid w:val="004931D1"/>
    <w:rsid w:val="00493C86"/>
    <w:rsid w:val="00494143"/>
    <w:rsid w:val="00496ECC"/>
    <w:rsid w:val="00497655"/>
    <w:rsid w:val="00497CA4"/>
    <w:rsid w:val="004A1D2E"/>
    <w:rsid w:val="004A20C7"/>
    <w:rsid w:val="004A28F4"/>
    <w:rsid w:val="004A7F60"/>
    <w:rsid w:val="004B0A0E"/>
    <w:rsid w:val="004B239B"/>
    <w:rsid w:val="004B286F"/>
    <w:rsid w:val="004B44B4"/>
    <w:rsid w:val="004B50D8"/>
    <w:rsid w:val="004B54D1"/>
    <w:rsid w:val="004B7546"/>
    <w:rsid w:val="004C1A73"/>
    <w:rsid w:val="004C2DA2"/>
    <w:rsid w:val="004D0A93"/>
    <w:rsid w:val="004D3E87"/>
    <w:rsid w:val="004D4754"/>
    <w:rsid w:val="004D6A5B"/>
    <w:rsid w:val="004E0316"/>
    <w:rsid w:val="004E0BF4"/>
    <w:rsid w:val="004E1EBC"/>
    <w:rsid w:val="004E31CF"/>
    <w:rsid w:val="004E3B7E"/>
    <w:rsid w:val="004E435F"/>
    <w:rsid w:val="004E4A7F"/>
    <w:rsid w:val="004E6302"/>
    <w:rsid w:val="004E6EB6"/>
    <w:rsid w:val="004F1DE4"/>
    <w:rsid w:val="004F2302"/>
    <w:rsid w:val="004F2583"/>
    <w:rsid w:val="004F32E8"/>
    <w:rsid w:val="004F3D53"/>
    <w:rsid w:val="00500FCC"/>
    <w:rsid w:val="005015AA"/>
    <w:rsid w:val="00504108"/>
    <w:rsid w:val="005043FB"/>
    <w:rsid w:val="00504B09"/>
    <w:rsid w:val="00504B7A"/>
    <w:rsid w:val="00507CC5"/>
    <w:rsid w:val="00510288"/>
    <w:rsid w:val="00510C9E"/>
    <w:rsid w:val="0051180A"/>
    <w:rsid w:val="005118F2"/>
    <w:rsid w:val="0051215B"/>
    <w:rsid w:val="00513864"/>
    <w:rsid w:val="00514C96"/>
    <w:rsid w:val="00516E21"/>
    <w:rsid w:val="005222BD"/>
    <w:rsid w:val="005224D7"/>
    <w:rsid w:val="00523E26"/>
    <w:rsid w:val="0052648E"/>
    <w:rsid w:val="0052685F"/>
    <w:rsid w:val="00526C2C"/>
    <w:rsid w:val="00530016"/>
    <w:rsid w:val="00530CCB"/>
    <w:rsid w:val="0053130E"/>
    <w:rsid w:val="00531388"/>
    <w:rsid w:val="005314F4"/>
    <w:rsid w:val="0053253D"/>
    <w:rsid w:val="005330FD"/>
    <w:rsid w:val="00533A7F"/>
    <w:rsid w:val="00534AA6"/>
    <w:rsid w:val="00534C7A"/>
    <w:rsid w:val="005357B3"/>
    <w:rsid w:val="00536272"/>
    <w:rsid w:val="005368D9"/>
    <w:rsid w:val="00536C71"/>
    <w:rsid w:val="00540D71"/>
    <w:rsid w:val="005415FE"/>
    <w:rsid w:val="00542289"/>
    <w:rsid w:val="00543132"/>
    <w:rsid w:val="00543ABF"/>
    <w:rsid w:val="00543D8A"/>
    <w:rsid w:val="00546B1B"/>
    <w:rsid w:val="00547EF4"/>
    <w:rsid w:val="005518DE"/>
    <w:rsid w:val="00551B0E"/>
    <w:rsid w:val="0055204C"/>
    <w:rsid w:val="005537EF"/>
    <w:rsid w:val="0055393F"/>
    <w:rsid w:val="00556F65"/>
    <w:rsid w:val="00557162"/>
    <w:rsid w:val="00557A34"/>
    <w:rsid w:val="00562274"/>
    <w:rsid w:val="00563152"/>
    <w:rsid w:val="005631F0"/>
    <w:rsid w:val="0056376B"/>
    <w:rsid w:val="005643EE"/>
    <w:rsid w:val="005655F1"/>
    <w:rsid w:val="005656AB"/>
    <w:rsid w:val="0056651F"/>
    <w:rsid w:val="00566F02"/>
    <w:rsid w:val="0057118F"/>
    <w:rsid w:val="005714BD"/>
    <w:rsid w:val="00571853"/>
    <w:rsid w:val="00571C1F"/>
    <w:rsid w:val="00572674"/>
    <w:rsid w:val="00573409"/>
    <w:rsid w:val="0057469F"/>
    <w:rsid w:val="00574A7B"/>
    <w:rsid w:val="00575C66"/>
    <w:rsid w:val="00580055"/>
    <w:rsid w:val="00580E40"/>
    <w:rsid w:val="00580ECD"/>
    <w:rsid w:val="005873B3"/>
    <w:rsid w:val="0058774E"/>
    <w:rsid w:val="00587CCE"/>
    <w:rsid w:val="005923DE"/>
    <w:rsid w:val="005923DF"/>
    <w:rsid w:val="00592C5D"/>
    <w:rsid w:val="00593368"/>
    <w:rsid w:val="00593459"/>
    <w:rsid w:val="005936D6"/>
    <w:rsid w:val="0059399A"/>
    <w:rsid w:val="00594352"/>
    <w:rsid w:val="005954E0"/>
    <w:rsid w:val="00595569"/>
    <w:rsid w:val="0059706A"/>
    <w:rsid w:val="005A2D6D"/>
    <w:rsid w:val="005A3116"/>
    <w:rsid w:val="005A4EDB"/>
    <w:rsid w:val="005A6354"/>
    <w:rsid w:val="005A64D3"/>
    <w:rsid w:val="005A681A"/>
    <w:rsid w:val="005A6F8E"/>
    <w:rsid w:val="005A73F1"/>
    <w:rsid w:val="005B07EE"/>
    <w:rsid w:val="005B1484"/>
    <w:rsid w:val="005B2535"/>
    <w:rsid w:val="005B375F"/>
    <w:rsid w:val="005B3A98"/>
    <w:rsid w:val="005B480A"/>
    <w:rsid w:val="005B5F98"/>
    <w:rsid w:val="005B7A2D"/>
    <w:rsid w:val="005B7FE8"/>
    <w:rsid w:val="005C08D7"/>
    <w:rsid w:val="005C0CDD"/>
    <w:rsid w:val="005C2A98"/>
    <w:rsid w:val="005C3E35"/>
    <w:rsid w:val="005C4B15"/>
    <w:rsid w:val="005C5823"/>
    <w:rsid w:val="005C5D79"/>
    <w:rsid w:val="005C5DAB"/>
    <w:rsid w:val="005C76E6"/>
    <w:rsid w:val="005D14E3"/>
    <w:rsid w:val="005D165D"/>
    <w:rsid w:val="005D193E"/>
    <w:rsid w:val="005D2700"/>
    <w:rsid w:val="005D2D00"/>
    <w:rsid w:val="005D34FB"/>
    <w:rsid w:val="005D35F3"/>
    <w:rsid w:val="005D37C2"/>
    <w:rsid w:val="005D4146"/>
    <w:rsid w:val="005D4FB5"/>
    <w:rsid w:val="005D56AF"/>
    <w:rsid w:val="005D664C"/>
    <w:rsid w:val="005D6AD5"/>
    <w:rsid w:val="005E0A77"/>
    <w:rsid w:val="005E1506"/>
    <w:rsid w:val="005E3201"/>
    <w:rsid w:val="005E5568"/>
    <w:rsid w:val="005E575E"/>
    <w:rsid w:val="005F24C1"/>
    <w:rsid w:val="005F3284"/>
    <w:rsid w:val="005F4576"/>
    <w:rsid w:val="005F4DFE"/>
    <w:rsid w:val="005F7BFA"/>
    <w:rsid w:val="005F7EBB"/>
    <w:rsid w:val="00600E54"/>
    <w:rsid w:val="00601A76"/>
    <w:rsid w:val="00601DAD"/>
    <w:rsid w:val="00602B46"/>
    <w:rsid w:val="00603215"/>
    <w:rsid w:val="0060464C"/>
    <w:rsid w:val="00605CA1"/>
    <w:rsid w:val="00611806"/>
    <w:rsid w:val="00612B50"/>
    <w:rsid w:val="00613423"/>
    <w:rsid w:val="00615A70"/>
    <w:rsid w:val="00615D6D"/>
    <w:rsid w:val="00620561"/>
    <w:rsid w:val="00620A19"/>
    <w:rsid w:val="0062355D"/>
    <w:rsid w:val="00626F09"/>
    <w:rsid w:val="00627404"/>
    <w:rsid w:val="00630E16"/>
    <w:rsid w:val="006314A0"/>
    <w:rsid w:val="0063163F"/>
    <w:rsid w:val="006331B1"/>
    <w:rsid w:val="006331F1"/>
    <w:rsid w:val="00636B0B"/>
    <w:rsid w:val="00640833"/>
    <w:rsid w:val="00642ADB"/>
    <w:rsid w:val="00642BF1"/>
    <w:rsid w:val="00643F2D"/>
    <w:rsid w:val="00644F7A"/>
    <w:rsid w:val="00645DBE"/>
    <w:rsid w:val="006503AE"/>
    <w:rsid w:val="00651AD1"/>
    <w:rsid w:val="00652149"/>
    <w:rsid w:val="00656AFB"/>
    <w:rsid w:val="0066106B"/>
    <w:rsid w:val="0066191E"/>
    <w:rsid w:val="006648E9"/>
    <w:rsid w:val="00664EDE"/>
    <w:rsid w:val="00664F82"/>
    <w:rsid w:val="00666AB3"/>
    <w:rsid w:val="00670EC0"/>
    <w:rsid w:val="00670EFA"/>
    <w:rsid w:val="006719A1"/>
    <w:rsid w:val="00671B91"/>
    <w:rsid w:val="006722E3"/>
    <w:rsid w:val="00672D6A"/>
    <w:rsid w:val="00672E66"/>
    <w:rsid w:val="00673FB0"/>
    <w:rsid w:val="00674DB0"/>
    <w:rsid w:val="00675872"/>
    <w:rsid w:val="006809EA"/>
    <w:rsid w:val="00682150"/>
    <w:rsid w:val="0068368E"/>
    <w:rsid w:val="006842FB"/>
    <w:rsid w:val="006842FC"/>
    <w:rsid w:val="00685502"/>
    <w:rsid w:val="0068644F"/>
    <w:rsid w:val="00693E98"/>
    <w:rsid w:val="006969C2"/>
    <w:rsid w:val="006970F9"/>
    <w:rsid w:val="00697D71"/>
    <w:rsid w:val="006A0DD9"/>
    <w:rsid w:val="006A273B"/>
    <w:rsid w:val="006A32DE"/>
    <w:rsid w:val="006A373B"/>
    <w:rsid w:val="006A48E0"/>
    <w:rsid w:val="006A4B47"/>
    <w:rsid w:val="006A4EDD"/>
    <w:rsid w:val="006A555B"/>
    <w:rsid w:val="006A6AD1"/>
    <w:rsid w:val="006B00D6"/>
    <w:rsid w:val="006B1309"/>
    <w:rsid w:val="006B2411"/>
    <w:rsid w:val="006B3E7E"/>
    <w:rsid w:val="006B428C"/>
    <w:rsid w:val="006B4BE6"/>
    <w:rsid w:val="006B4CBB"/>
    <w:rsid w:val="006B5403"/>
    <w:rsid w:val="006B5FC8"/>
    <w:rsid w:val="006B6068"/>
    <w:rsid w:val="006B682D"/>
    <w:rsid w:val="006B7E50"/>
    <w:rsid w:val="006C0E55"/>
    <w:rsid w:val="006C154E"/>
    <w:rsid w:val="006C3F12"/>
    <w:rsid w:val="006C4CA7"/>
    <w:rsid w:val="006C4DCD"/>
    <w:rsid w:val="006C548D"/>
    <w:rsid w:val="006C74C1"/>
    <w:rsid w:val="006C7A1B"/>
    <w:rsid w:val="006D0356"/>
    <w:rsid w:val="006D09E2"/>
    <w:rsid w:val="006D1265"/>
    <w:rsid w:val="006D19E0"/>
    <w:rsid w:val="006D39D3"/>
    <w:rsid w:val="006D49BA"/>
    <w:rsid w:val="006D52C4"/>
    <w:rsid w:val="006D55DC"/>
    <w:rsid w:val="006D5CA0"/>
    <w:rsid w:val="006D621A"/>
    <w:rsid w:val="006E2207"/>
    <w:rsid w:val="006E222F"/>
    <w:rsid w:val="006E23D5"/>
    <w:rsid w:val="006E2B44"/>
    <w:rsid w:val="006E32F5"/>
    <w:rsid w:val="006E37AA"/>
    <w:rsid w:val="006E4AD4"/>
    <w:rsid w:val="006E51A1"/>
    <w:rsid w:val="006E5FFF"/>
    <w:rsid w:val="006E70B1"/>
    <w:rsid w:val="006E734E"/>
    <w:rsid w:val="006E74E1"/>
    <w:rsid w:val="006E7D23"/>
    <w:rsid w:val="006F0234"/>
    <w:rsid w:val="006F0BF7"/>
    <w:rsid w:val="006F1272"/>
    <w:rsid w:val="006F3348"/>
    <w:rsid w:val="006F3751"/>
    <w:rsid w:val="006F45A5"/>
    <w:rsid w:val="006F4838"/>
    <w:rsid w:val="006F4B3A"/>
    <w:rsid w:val="006F5DA9"/>
    <w:rsid w:val="006F7C1B"/>
    <w:rsid w:val="006F7CB5"/>
    <w:rsid w:val="00700129"/>
    <w:rsid w:val="007020EE"/>
    <w:rsid w:val="007029C8"/>
    <w:rsid w:val="00704265"/>
    <w:rsid w:val="007043D9"/>
    <w:rsid w:val="00704A51"/>
    <w:rsid w:val="00705159"/>
    <w:rsid w:val="00705FB3"/>
    <w:rsid w:val="0070618A"/>
    <w:rsid w:val="00706FA0"/>
    <w:rsid w:val="00707650"/>
    <w:rsid w:val="007079BF"/>
    <w:rsid w:val="00710118"/>
    <w:rsid w:val="007103AF"/>
    <w:rsid w:val="00711C49"/>
    <w:rsid w:val="00711D97"/>
    <w:rsid w:val="00713588"/>
    <w:rsid w:val="00714221"/>
    <w:rsid w:val="007143A4"/>
    <w:rsid w:val="0071513E"/>
    <w:rsid w:val="007154C6"/>
    <w:rsid w:val="00715B18"/>
    <w:rsid w:val="00715B2C"/>
    <w:rsid w:val="00716196"/>
    <w:rsid w:val="00716709"/>
    <w:rsid w:val="00716E77"/>
    <w:rsid w:val="007178FE"/>
    <w:rsid w:val="00720DE2"/>
    <w:rsid w:val="00720FC8"/>
    <w:rsid w:val="0072133C"/>
    <w:rsid w:val="00721BD7"/>
    <w:rsid w:val="007223A4"/>
    <w:rsid w:val="007227C4"/>
    <w:rsid w:val="00723340"/>
    <w:rsid w:val="007249F8"/>
    <w:rsid w:val="00727426"/>
    <w:rsid w:val="00727B94"/>
    <w:rsid w:val="00732035"/>
    <w:rsid w:val="00732409"/>
    <w:rsid w:val="007326C9"/>
    <w:rsid w:val="00733254"/>
    <w:rsid w:val="0073413C"/>
    <w:rsid w:val="00737039"/>
    <w:rsid w:val="0074127E"/>
    <w:rsid w:val="00742AF1"/>
    <w:rsid w:val="00742CCD"/>
    <w:rsid w:val="00742D5D"/>
    <w:rsid w:val="00742DAA"/>
    <w:rsid w:val="007436D8"/>
    <w:rsid w:val="00745833"/>
    <w:rsid w:val="007468F4"/>
    <w:rsid w:val="0074692A"/>
    <w:rsid w:val="00746B0B"/>
    <w:rsid w:val="007470C2"/>
    <w:rsid w:val="00747614"/>
    <w:rsid w:val="00747C53"/>
    <w:rsid w:val="007503BC"/>
    <w:rsid w:val="00750AA3"/>
    <w:rsid w:val="00750FF5"/>
    <w:rsid w:val="00751391"/>
    <w:rsid w:val="00751DE5"/>
    <w:rsid w:val="00752A17"/>
    <w:rsid w:val="00752AD5"/>
    <w:rsid w:val="00753628"/>
    <w:rsid w:val="007553A6"/>
    <w:rsid w:val="007559F8"/>
    <w:rsid w:val="0075637B"/>
    <w:rsid w:val="00756390"/>
    <w:rsid w:val="00757607"/>
    <w:rsid w:val="00757B88"/>
    <w:rsid w:val="007600CD"/>
    <w:rsid w:val="00764844"/>
    <w:rsid w:val="00764D6D"/>
    <w:rsid w:val="00765687"/>
    <w:rsid w:val="0076715D"/>
    <w:rsid w:val="007729D5"/>
    <w:rsid w:val="00772F00"/>
    <w:rsid w:val="0077585F"/>
    <w:rsid w:val="007758E6"/>
    <w:rsid w:val="00775AAD"/>
    <w:rsid w:val="00776160"/>
    <w:rsid w:val="007773E6"/>
    <w:rsid w:val="00780722"/>
    <w:rsid w:val="00780756"/>
    <w:rsid w:val="0078283E"/>
    <w:rsid w:val="00782997"/>
    <w:rsid w:val="00782F45"/>
    <w:rsid w:val="00783D98"/>
    <w:rsid w:val="007845D9"/>
    <w:rsid w:val="0078552E"/>
    <w:rsid w:val="00785A25"/>
    <w:rsid w:val="00785E23"/>
    <w:rsid w:val="00786462"/>
    <w:rsid w:val="0078676F"/>
    <w:rsid w:val="00786E39"/>
    <w:rsid w:val="00786F9B"/>
    <w:rsid w:val="00787430"/>
    <w:rsid w:val="00790ECB"/>
    <w:rsid w:val="007913D1"/>
    <w:rsid w:val="00792C93"/>
    <w:rsid w:val="00793E09"/>
    <w:rsid w:val="00794722"/>
    <w:rsid w:val="00795335"/>
    <w:rsid w:val="007966FC"/>
    <w:rsid w:val="007A25B1"/>
    <w:rsid w:val="007A3170"/>
    <w:rsid w:val="007A5939"/>
    <w:rsid w:val="007A6867"/>
    <w:rsid w:val="007A690F"/>
    <w:rsid w:val="007B03CB"/>
    <w:rsid w:val="007B053C"/>
    <w:rsid w:val="007B1214"/>
    <w:rsid w:val="007B180B"/>
    <w:rsid w:val="007B3AE0"/>
    <w:rsid w:val="007B49BC"/>
    <w:rsid w:val="007B4FF3"/>
    <w:rsid w:val="007B5039"/>
    <w:rsid w:val="007B5F8B"/>
    <w:rsid w:val="007B6575"/>
    <w:rsid w:val="007B6C8B"/>
    <w:rsid w:val="007B714F"/>
    <w:rsid w:val="007B7539"/>
    <w:rsid w:val="007B7A63"/>
    <w:rsid w:val="007C0C30"/>
    <w:rsid w:val="007C1295"/>
    <w:rsid w:val="007C1434"/>
    <w:rsid w:val="007C4276"/>
    <w:rsid w:val="007C466A"/>
    <w:rsid w:val="007C500D"/>
    <w:rsid w:val="007C5EF8"/>
    <w:rsid w:val="007C7910"/>
    <w:rsid w:val="007C7BC4"/>
    <w:rsid w:val="007D1A74"/>
    <w:rsid w:val="007D2AD2"/>
    <w:rsid w:val="007D3E50"/>
    <w:rsid w:val="007D4ABA"/>
    <w:rsid w:val="007D4B4F"/>
    <w:rsid w:val="007D561B"/>
    <w:rsid w:val="007D75BF"/>
    <w:rsid w:val="007E0333"/>
    <w:rsid w:val="007E09CB"/>
    <w:rsid w:val="007E182F"/>
    <w:rsid w:val="007E2793"/>
    <w:rsid w:val="007E323E"/>
    <w:rsid w:val="007E4FEE"/>
    <w:rsid w:val="007E54EB"/>
    <w:rsid w:val="007E56B5"/>
    <w:rsid w:val="007E7F4C"/>
    <w:rsid w:val="007F12F2"/>
    <w:rsid w:val="007F1B57"/>
    <w:rsid w:val="007F3237"/>
    <w:rsid w:val="007F33D1"/>
    <w:rsid w:val="007F345C"/>
    <w:rsid w:val="007F4842"/>
    <w:rsid w:val="007F5405"/>
    <w:rsid w:val="007F5D48"/>
    <w:rsid w:val="007F66CB"/>
    <w:rsid w:val="008055CE"/>
    <w:rsid w:val="00805BB9"/>
    <w:rsid w:val="00805D6D"/>
    <w:rsid w:val="00805E07"/>
    <w:rsid w:val="00807CC2"/>
    <w:rsid w:val="0081195C"/>
    <w:rsid w:val="00811E44"/>
    <w:rsid w:val="008126A1"/>
    <w:rsid w:val="00813C7A"/>
    <w:rsid w:val="00813FEB"/>
    <w:rsid w:val="00814285"/>
    <w:rsid w:val="00815ED7"/>
    <w:rsid w:val="008167EB"/>
    <w:rsid w:val="00817321"/>
    <w:rsid w:val="00820311"/>
    <w:rsid w:val="00820638"/>
    <w:rsid w:val="00821B5B"/>
    <w:rsid w:val="00822A9D"/>
    <w:rsid w:val="00824B3C"/>
    <w:rsid w:val="0082546C"/>
    <w:rsid w:val="00826042"/>
    <w:rsid w:val="008279B9"/>
    <w:rsid w:val="0083056B"/>
    <w:rsid w:val="008314EC"/>
    <w:rsid w:val="00833230"/>
    <w:rsid w:val="008334CD"/>
    <w:rsid w:val="00834B99"/>
    <w:rsid w:val="00834BF4"/>
    <w:rsid w:val="0084105C"/>
    <w:rsid w:val="008411B7"/>
    <w:rsid w:val="00841503"/>
    <w:rsid w:val="0084193A"/>
    <w:rsid w:val="00842CB1"/>
    <w:rsid w:val="00843750"/>
    <w:rsid w:val="00843A13"/>
    <w:rsid w:val="00844912"/>
    <w:rsid w:val="00845123"/>
    <w:rsid w:val="008458DA"/>
    <w:rsid w:val="0084600E"/>
    <w:rsid w:val="008471B2"/>
    <w:rsid w:val="00850B11"/>
    <w:rsid w:val="00850DED"/>
    <w:rsid w:val="008514D4"/>
    <w:rsid w:val="008525DE"/>
    <w:rsid w:val="00852DF6"/>
    <w:rsid w:val="00853ADD"/>
    <w:rsid w:val="00854287"/>
    <w:rsid w:val="00857972"/>
    <w:rsid w:val="008603A8"/>
    <w:rsid w:val="0086126C"/>
    <w:rsid w:val="00861CBB"/>
    <w:rsid w:val="00863FFC"/>
    <w:rsid w:val="00864492"/>
    <w:rsid w:val="0086630A"/>
    <w:rsid w:val="00866F4F"/>
    <w:rsid w:val="0086741F"/>
    <w:rsid w:val="00870878"/>
    <w:rsid w:val="00871893"/>
    <w:rsid w:val="008726AC"/>
    <w:rsid w:val="008731C7"/>
    <w:rsid w:val="00873A53"/>
    <w:rsid w:val="0087557C"/>
    <w:rsid w:val="00875AD0"/>
    <w:rsid w:val="00875BE5"/>
    <w:rsid w:val="008806EB"/>
    <w:rsid w:val="00880971"/>
    <w:rsid w:val="00880AC2"/>
    <w:rsid w:val="008828CA"/>
    <w:rsid w:val="00883E87"/>
    <w:rsid w:val="008854D8"/>
    <w:rsid w:val="008855DB"/>
    <w:rsid w:val="00885949"/>
    <w:rsid w:val="00885C24"/>
    <w:rsid w:val="00886353"/>
    <w:rsid w:val="00891354"/>
    <w:rsid w:val="00891658"/>
    <w:rsid w:val="0089171F"/>
    <w:rsid w:val="00891933"/>
    <w:rsid w:val="008945CF"/>
    <w:rsid w:val="00897986"/>
    <w:rsid w:val="00897EB8"/>
    <w:rsid w:val="008A0009"/>
    <w:rsid w:val="008A0C0B"/>
    <w:rsid w:val="008A198B"/>
    <w:rsid w:val="008A2330"/>
    <w:rsid w:val="008A2772"/>
    <w:rsid w:val="008A2796"/>
    <w:rsid w:val="008A3B3B"/>
    <w:rsid w:val="008A3DDE"/>
    <w:rsid w:val="008A3DDF"/>
    <w:rsid w:val="008A5395"/>
    <w:rsid w:val="008A679B"/>
    <w:rsid w:val="008A693B"/>
    <w:rsid w:val="008A70E5"/>
    <w:rsid w:val="008A7346"/>
    <w:rsid w:val="008A78CA"/>
    <w:rsid w:val="008B0C25"/>
    <w:rsid w:val="008B13EF"/>
    <w:rsid w:val="008B354E"/>
    <w:rsid w:val="008B3DB3"/>
    <w:rsid w:val="008B41A7"/>
    <w:rsid w:val="008B7C09"/>
    <w:rsid w:val="008C09FC"/>
    <w:rsid w:val="008C0A1D"/>
    <w:rsid w:val="008C14D7"/>
    <w:rsid w:val="008C2D30"/>
    <w:rsid w:val="008C3B8E"/>
    <w:rsid w:val="008C5D0C"/>
    <w:rsid w:val="008C6D42"/>
    <w:rsid w:val="008D081C"/>
    <w:rsid w:val="008D205A"/>
    <w:rsid w:val="008D3369"/>
    <w:rsid w:val="008D3D11"/>
    <w:rsid w:val="008D538E"/>
    <w:rsid w:val="008D5945"/>
    <w:rsid w:val="008D697E"/>
    <w:rsid w:val="008E1D03"/>
    <w:rsid w:val="008E2664"/>
    <w:rsid w:val="008E2CEC"/>
    <w:rsid w:val="008E3BD4"/>
    <w:rsid w:val="008E3D5F"/>
    <w:rsid w:val="008E4327"/>
    <w:rsid w:val="008E52A5"/>
    <w:rsid w:val="008E5B38"/>
    <w:rsid w:val="008E6B74"/>
    <w:rsid w:val="008E6EDD"/>
    <w:rsid w:val="008E739A"/>
    <w:rsid w:val="008E7D0B"/>
    <w:rsid w:val="008F1F10"/>
    <w:rsid w:val="008F2FB3"/>
    <w:rsid w:val="008F5F41"/>
    <w:rsid w:val="008F738F"/>
    <w:rsid w:val="00900978"/>
    <w:rsid w:val="009011EE"/>
    <w:rsid w:val="00901822"/>
    <w:rsid w:val="009019E6"/>
    <w:rsid w:val="00902305"/>
    <w:rsid w:val="00902C61"/>
    <w:rsid w:val="009037A2"/>
    <w:rsid w:val="0090499E"/>
    <w:rsid w:val="0090576E"/>
    <w:rsid w:val="00905916"/>
    <w:rsid w:val="00906F5E"/>
    <w:rsid w:val="00910AAB"/>
    <w:rsid w:val="00910FF4"/>
    <w:rsid w:val="0091237B"/>
    <w:rsid w:val="0091239F"/>
    <w:rsid w:val="00912B4D"/>
    <w:rsid w:val="00912BD9"/>
    <w:rsid w:val="00914899"/>
    <w:rsid w:val="009153B1"/>
    <w:rsid w:val="0091752A"/>
    <w:rsid w:val="00917B58"/>
    <w:rsid w:val="0092136A"/>
    <w:rsid w:val="009225B2"/>
    <w:rsid w:val="00924F0B"/>
    <w:rsid w:val="00925AD7"/>
    <w:rsid w:val="0092649C"/>
    <w:rsid w:val="009279FC"/>
    <w:rsid w:val="00927B76"/>
    <w:rsid w:val="00927BC0"/>
    <w:rsid w:val="009309CB"/>
    <w:rsid w:val="00930CFC"/>
    <w:rsid w:val="009311BB"/>
    <w:rsid w:val="00933B9F"/>
    <w:rsid w:val="00935ADA"/>
    <w:rsid w:val="009367B5"/>
    <w:rsid w:val="009373D6"/>
    <w:rsid w:val="00937930"/>
    <w:rsid w:val="00937B8F"/>
    <w:rsid w:val="00942998"/>
    <w:rsid w:val="00942DF2"/>
    <w:rsid w:val="00943824"/>
    <w:rsid w:val="00945039"/>
    <w:rsid w:val="0094606F"/>
    <w:rsid w:val="009466EA"/>
    <w:rsid w:val="009473F0"/>
    <w:rsid w:val="00947AC8"/>
    <w:rsid w:val="00950CF7"/>
    <w:rsid w:val="009527A1"/>
    <w:rsid w:val="0095283D"/>
    <w:rsid w:val="00955310"/>
    <w:rsid w:val="00956AA6"/>
    <w:rsid w:val="00956ECB"/>
    <w:rsid w:val="00957452"/>
    <w:rsid w:val="0096361B"/>
    <w:rsid w:val="00963FD7"/>
    <w:rsid w:val="00964AD6"/>
    <w:rsid w:val="0096567A"/>
    <w:rsid w:val="00967FE6"/>
    <w:rsid w:val="009704D8"/>
    <w:rsid w:val="00971891"/>
    <w:rsid w:val="0097204D"/>
    <w:rsid w:val="00972AE3"/>
    <w:rsid w:val="00973EFC"/>
    <w:rsid w:val="00974D86"/>
    <w:rsid w:val="00976339"/>
    <w:rsid w:val="009801EA"/>
    <w:rsid w:val="0098081A"/>
    <w:rsid w:val="00981319"/>
    <w:rsid w:val="00981A63"/>
    <w:rsid w:val="009825AF"/>
    <w:rsid w:val="00982806"/>
    <w:rsid w:val="00983DC8"/>
    <w:rsid w:val="00984DC8"/>
    <w:rsid w:val="00985B7F"/>
    <w:rsid w:val="00985CB3"/>
    <w:rsid w:val="00986A20"/>
    <w:rsid w:val="00986A89"/>
    <w:rsid w:val="009874F8"/>
    <w:rsid w:val="009910AA"/>
    <w:rsid w:val="009911C4"/>
    <w:rsid w:val="00991FAE"/>
    <w:rsid w:val="00993871"/>
    <w:rsid w:val="009949D8"/>
    <w:rsid w:val="00996BBC"/>
    <w:rsid w:val="00997E6B"/>
    <w:rsid w:val="009A05BB"/>
    <w:rsid w:val="009A0C66"/>
    <w:rsid w:val="009A1A6C"/>
    <w:rsid w:val="009A1B01"/>
    <w:rsid w:val="009A1E0B"/>
    <w:rsid w:val="009A49A8"/>
    <w:rsid w:val="009A5FFA"/>
    <w:rsid w:val="009A715A"/>
    <w:rsid w:val="009A782A"/>
    <w:rsid w:val="009B1401"/>
    <w:rsid w:val="009B1910"/>
    <w:rsid w:val="009B1CE8"/>
    <w:rsid w:val="009B38CC"/>
    <w:rsid w:val="009B51AC"/>
    <w:rsid w:val="009B55D3"/>
    <w:rsid w:val="009B5AD1"/>
    <w:rsid w:val="009B77F5"/>
    <w:rsid w:val="009B7B3F"/>
    <w:rsid w:val="009B7C78"/>
    <w:rsid w:val="009C14AA"/>
    <w:rsid w:val="009C28F0"/>
    <w:rsid w:val="009C4B3E"/>
    <w:rsid w:val="009C62A6"/>
    <w:rsid w:val="009C70FF"/>
    <w:rsid w:val="009D0205"/>
    <w:rsid w:val="009D128F"/>
    <w:rsid w:val="009D1384"/>
    <w:rsid w:val="009D329D"/>
    <w:rsid w:val="009D48BC"/>
    <w:rsid w:val="009D5661"/>
    <w:rsid w:val="009D62AD"/>
    <w:rsid w:val="009D6DAD"/>
    <w:rsid w:val="009D7375"/>
    <w:rsid w:val="009E0A25"/>
    <w:rsid w:val="009E1575"/>
    <w:rsid w:val="009E17BC"/>
    <w:rsid w:val="009E1D84"/>
    <w:rsid w:val="009E1FBE"/>
    <w:rsid w:val="009E2237"/>
    <w:rsid w:val="009E2C02"/>
    <w:rsid w:val="009E3380"/>
    <w:rsid w:val="009E3C77"/>
    <w:rsid w:val="009E4003"/>
    <w:rsid w:val="009E5163"/>
    <w:rsid w:val="009E5336"/>
    <w:rsid w:val="009E5E68"/>
    <w:rsid w:val="009E6084"/>
    <w:rsid w:val="009E6708"/>
    <w:rsid w:val="009E6B50"/>
    <w:rsid w:val="009E7982"/>
    <w:rsid w:val="009E7EA6"/>
    <w:rsid w:val="009F0FF2"/>
    <w:rsid w:val="009F17DD"/>
    <w:rsid w:val="009F3A01"/>
    <w:rsid w:val="009F3CF6"/>
    <w:rsid w:val="009F42DF"/>
    <w:rsid w:val="009F52E7"/>
    <w:rsid w:val="009F5A24"/>
    <w:rsid w:val="00A00794"/>
    <w:rsid w:val="00A02363"/>
    <w:rsid w:val="00A02FA8"/>
    <w:rsid w:val="00A05764"/>
    <w:rsid w:val="00A06A8D"/>
    <w:rsid w:val="00A105F4"/>
    <w:rsid w:val="00A112A1"/>
    <w:rsid w:val="00A11B05"/>
    <w:rsid w:val="00A11D2B"/>
    <w:rsid w:val="00A1704F"/>
    <w:rsid w:val="00A20469"/>
    <w:rsid w:val="00A20E78"/>
    <w:rsid w:val="00A242B2"/>
    <w:rsid w:val="00A247E0"/>
    <w:rsid w:val="00A2794D"/>
    <w:rsid w:val="00A27B91"/>
    <w:rsid w:val="00A3319E"/>
    <w:rsid w:val="00A337ED"/>
    <w:rsid w:val="00A368BB"/>
    <w:rsid w:val="00A40692"/>
    <w:rsid w:val="00A40FB8"/>
    <w:rsid w:val="00A41B3F"/>
    <w:rsid w:val="00A43D66"/>
    <w:rsid w:val="00A43EE6"/>
    <w:rsid w:val="00A441BF"/>
    <w:rsid w:val="00A45D4A"/>
    <w:rsid w:val="00A45DFB"/>
    <w:rsid w:val="00A46744"/>
    <w:rsid w:val="00A506F0"/>
    <w:rsid w:val="00A5183F"/>
    <w:rsid w:val="00A51D6E"/>
    <w:rsid w:val="00A5226A"/>
    <w:rsid w:val="00A52BDE"/>
    <w:rsid w:val="00A542C8"/>
    <w:rsid w:val="00A54CD3"/>
    <w:rsid w:val="00A57977"/>
    <w:rsid w:val="00A61AE5"/>
    <w:rsid w:val="00A63557"/>
    <w:rsid w:val="00A635B9"/>
    <w:rsid w:val="00A66510"/>
    <w:rsid w:val="00A66BC5"/>
    <w:rsid w:val="00A66CE1"/>
    <w:rsid w:val="00A701B4"/>
    <w:rsid w:val="00A7537F"/>
    <w:rsid w:val="00A75B46"/>
    <w:rsid w:val="00A761E6"/>
    <w:rsid w:val="00A76371"/>
    <w:rsid w:val="00A76520"/>
    <w:rsid w:val="00A7680E"/>
    <w:rsid w:val="00A80334"/>
    <w:rsid w:val="00A8057D"/>
    <w:rsid w:val="00A81784"/>
    <w:rsid w:val="00A83D21"/>
    <w:rsid w:val="00A83DAB"/>
    <w:rsid w:val="00A8415A"/>
    <w:rsid w:val="00A843B8"/>
    <w:rsid w:val="00A84520"/>
    <w:rsid w:val="00A86310"/>
    <w:rsid w:val="00A86609"/>
    <w:rsid w:val="00A86BCF"/>
    <w:rsid w:val="00A8712B"/>
    <w:rsid w:val="00A877ED"/>
    <w:rsid w:val="00A91C1A"/>
    <w:rsid w:val="00A91FA6"/>
    <w:rsid w:val="00A92ED9"/>
    <w:rsid w:val="00A94560"/>
    <w:rsid w:val="00A94C4F"/>
    <w:rsid w:val="00A9553B"/>
    <w:rsid w:val="00A95577"/>
    <w:rsid w:val="00A95776"/>
    <w:rsid w:val="00A97BA4"/>
    <w:rsid w:val="00AA0958"/>
    <w:rsid w:val="00AA16CB"/>
    <w:rsid w:val="00AA1E83"/>
    <w:rsid w:val="00AA2019"/>
    <w:rsid w:val="00AA3073"/>
    <w:rsid w:val="00AA3E48"/>
    <w:rsid w:val="00AA41DA"/>
    <w:rsid w:val="00AA4382"/>
    <w:rsid w:val="00AA4AB0"/>
    <w:rsid w:val="00AA4E38"/>
    <w:rsid w:val="00AA52F9"/>
    <w:rsid w:val="00AA6DD6"/>
    <w:rsid w:val="00AA6FB5"/>
    <w:rsid w:val="00AB1073"/>
    <w:rsid w:val="00AB1B62"/>
    <w:rsid w:val="00AB1D8E"/>
    <w:rsid w:val="00AB252D"/>
    <w:rsid w:val="00AB34BD"/>
    <w:rsid w:val="00AB3833"/>
    <w:rsid w:val="00AB50ED"/>
    <w:rsid w:val="00AB57C8"/>
    <w:rsid w:val="00AB5F7C"/>
    <w:rsid w:val="00AB6DE7"/>
    <w:rsid w:val="00AB6F5F"/>
    <w:rsid w:val="00AB73EB"/>
    <w:rsid w:val="00AC043F"/>
    <w:rsid w:val="00AC0AF3"/>
    <w:rsid w:val="00AC0F6E"/>
    <w:rsid w:val="00AC114E"/>
    <w:rsid w:val="00AC11BC"/>
    <w:rsid w:val="00AC397F"/>
    <w:rsid w:val="00AC69A3"/>
    <w:rsid w:val="00AC6CEE"/>
    <w:rsid w:val="00AD2E00"/>
    <w:rsid w:val="00AD3449"/>
    <w:rsid w:val="00AD482F"/>
    <w:rsid w:val="00AD49F7"/>
    <w:rsid w:val="00AD786C"/>
    <w:rsid w:val="00AD7A3D"/>
    <w:rsid w:val="00AE06A8"/>
    <w:rsid w:val="00AE18FE"/>
    <w:rsid w:val="00AE2C01"/>
    <w:rsid w:val="00AE2DAE"/>
    <w:rsid w:val="00AE3340"/>
    <w:rsid w:val="00AE3FB2"/>
    <w:rsid w:val="00AE3FC3"/>
    <w:rsid w:val="00AE44ED"/>
    <w:rsid w:val="00AE5128"/>
    <w:rsid w:val="00AE5410"/>
    <w:rsid w:val="00AE547F"/>
    <w:rsid w:val="00AE5EAD"/>
    <w:rsid w:val="00AE6A5C"/>
    <w:rsid w:val="00AE6CA0"/>
    <w:rsid w:val="00AE70FB"/>
    <w:rsid w:val="00AE7AD6"/>
    <w:rsid w:val="00AF0474"/>
    <w:rsid w:val="00AF1103"/>
    <w:rsid w:val="00AF25FE"/>
    <w:rsid w:val="00AF44D7"/>
    <w:rsid w:val="00AF46B9"/>
    <w:rsid w:val="00AF5080"/>
    <w:rsid w:val="00AF535E"/>
    <w:rsid w:val="00AF5AFC"/>
    <w:rsid w:val="00B0224C"/>
    <w:rsid w:val="00B03BEB"/>
    <w:rsid w:val="00B03FB1"/>
    <w:rsid w:val="00B10C47"/>
    <w:rsid w:val="00B11836"/>
    <w:rsid w:val="00B12DDB"/>
    <w:rsid w:val="00B14843"/>
    <w:rsid w:val="00B1598E"/>
    <w:rsid w:val="00B15D26"/>
    <w:rsid w:val="00B17B32"/>
    <w:rsid w:val="00B205C2"/>
    <w:rsid w:val="00B21006"/>
    <w:rsid w:val="00B215D0"/>
    <w:rsid w:val="00B23153"/>
    <w:rsid w:val="00B25240"/>
    <w:rsid w:val="00B25799"/>
    <w:rsid w:val="00B27ECA"/>
    <w:rsid w:val="00B31EC4"/>
    <w:rsid w:val="00B34032"/>
    <w:rsid w:val="00B355EA"/>
    <w:rsid w:val="00B36078"/>
    <w:rsid w:val="00B414DE"/>
    <w:rsid w:val="00B41799"/>
    <w:rsid w:val="00B42432"/>
    <w:rsid w:val="00B43A18"/>
    <w:rsid w:val="00B4430A"/>
    <w:rsid w:val="00B4494F"/>
    <w:rsid w:val="00B45D09"/>
    <w:rsid w:val="00B51042"/>
    <w:rsid w:val="00B52D7C"/>
    <w:rsid w:val="00B53110"/>
    <w:rsid w:val="00B53E82"/>
    <w:rsid w:val="00B55C69"/>
    <w:rsid w:val="00B564D9"/>
    <w:rsid w:val="00B56B52"/>
    <w:rsid w:val="00B56FEE"/>
    <w:rsid w:val="00B57F52"/>
    <w:rsid w:val="00B606E5"/>
    <w:rsid w:val="00B61E12"/>
    <w:rsid w:val="00B62579"/>
    <w:rsid w:val="00B63010"/>
    <w:rsid w:val="00B64190"/>
    <w:rsid w:val="00B6567F"/>
    <w:rsid w:val="00B6592C"/>
    <w:rsid w:val="00B66696"/>
    <w:rsid w:val="00B66BC9"/>
    <w:rsid w:val="00B67CE0"/>
    <w:rsid w:val="00B7017D"/>
    <w:rsid w:val="00B73227"/>
    <w:rsid w:val="00B745FE"/>
    <w:rsid w:val="00B747A5"/>
    <w:rsid w:val="00B75102"/>
    <w:rsid w:val="00B752DD"/>
    <w:rsid w:val="00B75D6D"/>
    <w:rsid w:val="00B767CC"/>
    <w:rsid w:val="00B7684E"/>
    <w:rsid w:val="00B774CE"/>
    <w:rsid w:val="00B84565"/>
    <w:rsid w:val="00B84754"/>
    <w:rsid w:val="00B8526A"/>
    <w:rsid w:val="00B8602C"/>
    <w:rsid w:val="00B865EE"/>
    <w:rsid w:val="00B86D96"/>
    <w:rsid w:val="00B87936"/>
    <w:rsid w:val="00B90111"/>
    <w:rsid w:val="00B91B19"/>
    <w:rsid w:val="00B921CF"/>
    <w:rsid w:val="00B93F9C"/>
    <w:rsid w:val="00B94372"/>
    <w:rsid w:val="00B94FF1"/>
    <w:rsid w:val="00B95CB1"/>
    <w:rsid w:val="00B9641D"/>
    <w:rsid w:val="00B96CC3"/>
    <w:rsid w:val="00B97216"/>
    <w:rsid w:val="00B9725E"/>
    <w:rsid w:val="00BA029A"/>
    <w:rsid w:val="00BA0953"/>
    <w:rsid w:val="00BA09E3"/>
    <w:rsid w:val="00BA09ED"/>
    <w:rsid w:val="00BA16B9"/>
    <w:rsid w:val="00BA1ADB"/>
    <w:rsid w:val="00BA1EDB"/>
    <w:rsid w:val="00BA21F0"/>
    <w:rsid w:val="00BA4AE0"/>
    <w:rsid w:val="00BA5859"/>
    <w:rsid w:val="00BA7315"/>
    <w:rsid w:val="00BB1760"/>
    <w:rsid w:val="00BB19A2"/>
    <w:rsid w:val="00BB3E3A"/>
    <w:rsid w:val="00BB4707"/>
    <w:rsid w:val="00BB4A08"/>
    <w:rsid w:val="00BB4C44"/>
    <w:rsid w:val="00BB51F4"/>
    <w:rsid w:val="00BB7151"/>
    <w:rsid w:val="00BB7DCC"/>
    <w:rsid w:val="00BC0054"/>
    <w:rsid w:val="00BC0606"/>
    <w:rsid w:val="00BC07CE"/>
    <w:rsid w:val="00BC1447"/>
    <w:rsid w:val="00BC1801"/>
    <w:rsid w:val="00BC2336"/>
    <w:rsid w:val="00BC28F6"/>
    <w:rsid w:val="00BC3387"/>
    <w:rsid w:val="00BC38C0"/>
    <w:rsid w:val="00BC4D52"/>
    <w:rsid w:val="00BC4DBB"/>
    <w:rsid w:val="00BC5696"/>
    <w:rsid w:val="00BC6AFD"/>
    <w:rsid w:val="00BC707E"/>
    <w:rsid w:val="00BC79E3"/>
    <w:rsid w:val="00BD0345"/>
    <w:rsid w:val="00BD0570"/>
    <w:rsid w:val="00BD05CE"/>
    <w:rsid w:val="00BD1464"/>
    <w:rsid w:val="00BD235A"/>
    <w:rsid w:val="00BD2CAA"/>
    <w:rsid w:val="00BD2E13"/>
    <w:rsid w:val="00BD3C93"/>
    <w:rsid w:val="00BD3D38"/>
    <w:rsid w:val="00BD5E9C"/>
    <w:rsid w:val="00BD604E"/>
    <w:rsid w:val="00BD61FF"/>
    <w:rsid w:val="00BD64C8"/>
    <w:rsid w:val="00BD771F"/>
    <w:rsid w:val="00BD79AD"/>
    <w:rsid w:val="00BE1B0A"/>
    <w:rsid w:val="00BE259D"/>
    <w:rsid w:val="00BE2892"/>
    <w:rsid w:val="00BE3BDD"/>
    <w:rsid w:val="00BE3D8F"/>
    <w:rsid w:val="00BE3ED2"/>
    <w:rsid w:val="00BE409D"/>
    <w:rsid w:val="00BE58D9"/>
    <w:rsid w:val="00BE673B"/>
    <w:rsid w:val="00BF07C7"/>
    <w:rsid w:val="00BF0ECA"/>
    <w:rsid w:val="00BF23DE"/>
    <w:rsid w:val="00BF2691"/>
    <w:rsid w:val="00BF274A"/>
    <w:rsid w:val="00BF2EAB"/>
    <w:rsid w:val="00BF33F7"/>
    <w:rsid w:val="00BF3A4F"/>
    <w:rsid w:val="00BF5152"/>
    <w:rsid w:val="00BF67AC"/>
    <w:rsid w:val="00BF6984"/>
    <w:rsid w:val="00BF7642"/>
    <w:rsid w:val="00C000A9"/>
    <w:rsid w:val="00C00CBE"/>
    <w:rsid w:val="00C01446"/>
    <w:rsid w:val="00C01C2D"/>
    <w:rsid w:val="00C02B33"/>
    <w:rsid w:val="00C0302B"/>
    <w:rsid w:val="00C03C70"/>
    <w:rsid w:val="00C044F5"/>
    <w:rsid w:val="00C056BE"/>
    <w:rsid w:val="00C0594E"/>
    <w:rsid w:val="00C10943"/>
    <w:rsid w:val="00C10BDE"/>
    <w:rsid w:val="00C10CC8"/>
    <w:rsid w:val="00C11B12"/>
    <w:rsid w:val="00C125D7"/>
    <w:rsid w:val="00C1270F"/>
    <w:rsid w:val="00C14690"/>
    <w:rsid w:val="00C14C08"/>
    <w:rsid w:val="00C16462"/>
    <w:rsid w:val="00C17239"/>
    <w:rsid w:val="00C203D2"/>
    <w:rsid w:val="00C21CB0"/>
    <w:rsid w:val="00C22B6B"/>
    <w:rsid w:val="00C22DF7"/>
    <w:rsid w:val="00C23023"/>
    <w:rsid w:val="00C25A57"/>
    <w:rsid w:val="00C26FF0"/>
    <w:rsid w:val="00C27B03"/>
    <w:rsid w:val="00C30F09"/>
    <w:rsid w:val="00C31F49"/>
    <w:rsid w:val="00C33C88"/>
    <w:rsid w:val="00C3430B"/>
    <w:rsid w:val="00C35FF3"/>
    <w:rsid w:val="00C364BD"/>
    <w:rsid w:val="00C366B7"/>
    <w:rsid w:val="00C3791B"/>
    <w:rsid w:val="00C42451"/>
    <w:rsid w:val="00C43035"/>
    <w:rsid w:val="00C43AD5"/>
    <w:rsid w:val="00C43C9F"/>
    <w:rsid w:val="00C448A7"/>
    <w:rsid w:val="00C44929"/>
    <w:rsid w:val="00C44CA8"/>
    <w:rsid w:val="00C452C3"/>
    <w:rsid w:val="00C45518"/>
    <w:rsid w:val="00C46579"/>
    <w:rsid w:val="00C47152"/>
    <w:rsid w:val="00C47907"/>
    <w:rsid w:val="00C5276F"/>
    <w:rsid w:val="00C52BD8"/>
    <w:rsid w:val="00C52CD5"/>
    <w:rsid w:val="00C562E8"/>
    <w:rsid w:val="00C57298"/>
    <w:rsid w:val="00C5741F"/>
    <w:rsid w:val="00C57621"/>
    <w:rsid w:val="00C60994"/>
    <w:rsid w:val="00C622D9"/>
    <w:rsid w:val="00C624B6"/>
    <w:rsid w:val="00C64942"/>
    <w:rsid w:val="00C64B54"/>
    <w:rsid w:val="00C6566B"/>
    <w:rsid w:val="00C65673"/>
    <w:rsid w:val="00C66008"/>
    <w:rsid w:val="00C67B38"/>
    <w:rsid w:val="00C67D4D"/>
    <w:rsid w:val="00C7025A"/>
    <w:rsid w:val="00C7041B"/>
    <w:rsid w:val="00C70625"/>
    <w:rsid w:val="00C70C93"/>
    <w:rsid w:val="00C7160C"/>
    <w:rsid w:val="00C725C3"/>
    <w:rsid w:val="00C73036"/>
    <w:rsid w:val="00C7309D"/>
    <w:rsid w:val="00C73D8C"/>
    <w:rsid w:val="00C75F79"/>
    <w:rsid w:val="00C76AA1"/>
    <w:rsid w:val="00C77F23"/>
    <w:rsid w:val="00C8369E"/>
    <w:rsid w:val="00C8379F"/>
    <w:rsid w:val="00C86828"/>
    <w:rsid w:val="00C87619"/>
    <w:rsid w:val="00C90487"/>
    <w:rsid w:val="00C93281"/>
    <w:rsid w:val="00C933AB"/>
    <w:rsid w:val="00C9391C"/>
    <w:rsid w:val="00C95727"/>
    <w:rsid w:val="00C96DCA"/>
    <w:rsid w:val="00CA12E6"/>
    <w:rsid w:val="00CA2958"/>
    <w:rsid w:val="00CA38A6"/>
    <w:rsid w:val="00CA3AB3"/>
    <w:rsid w:val="00CA3C31"/>
    <w:rsid w:val="00CA4812"/>
    <w:rsid w:val="00CA575D"/>
    <w:rsid w:val="00CA5CF5"/>
    <w:rsid w:val="00CA5F29"/>
    <w:rsid w:val="00CA6F10"/>
    <w:rsid w:val="00CB0637"/>
    <w:rsid w:val="00CB1079"/>
    <w:rsid w:val="00CB1D17"/>
    <w:rsid w:val="00CB219E"/>
    <w:rsid w:val="00CB2C1F"/>
    <w:rsid w:val="00CB2D26"/>
    <w:rsid w:val="00CB47D8"/>
    <w:rsid w:val="00CB4A56"/>
    <w:rsid w:val="00CB4D62"/>
    <w:rsid w:val="00CB5E36"/>
    <w:rsid w:val="00CB68CD"/>
    <w:rsid w:val="00CC2CC1"/>
    <w:rsid w:val="00CC2DCA"/>
    <w:rsid w:val="00CC41C4"/>
    <w:rsid w:val="00CC4775"/>
    <w:rsid w:val="00CC4A17"/>
    <w:rsid w:val="00CC4B60"/>
    <w:rsid w:val="00CC4C00"/>
    <w:rsid w:val="00CC76FD"/>
    <w:rsid w:val="00CD0214"/>
    <w:rsid w:val="00CD0DFA"/>
    <w:rsid w:val="00CD11CF"/>
    <w:rsid w:val="00CD1A61"/>
    <w:rsid w:val="00CD3CD7"/>
    <w:rsid w:val="00CD403E"/>
    <w:rsid w:val="00CE1248"/>
    <w:rsid w:val="00CE1E09"/>
    <w:rsid w:val="00CE20D3"/>
    <w:rsid w:val="00CE263D"/>
    <w:rsid w:val="00CE2BFF"/>
    <w:rsid w:val="00CE38B7"/>
    <w:rsid w:val="00CE4249"/>
    <w:rsid w:val="00CE651D"/>
    <w:rsid w:val="00CE66B7"/>
    <w:rsid w:val="00CE72AA"/>
    <w:rsid w:val="00CE7523"/>
    <w:rsid w:val="00CE761D"/>
    <w:rsid w:val="00CF0B4D"/>
    <w:rsid w:val="00CF118D"/>
    <w:rsid w:val="00CF1ECF"/>
    <w:rsid w:val="00CF32A1"/>
    <w:rsid w:val="00CF38E4"/>
    <w:rsid w:val="00CF3958"/>
    <w:rsid w:val="00CF4C33"/>
    <w:rsid w:val="00CF5F06"/>
    <w:rsid w:val="00CF6419"/>
    <w:rsid w:val="00CF7CD5"/>
    <w:rsid w:val="00D00B99"/>
    <w:rsid w:val="00D014AA"/>
    <w:rsid w:val="00D0382B"/>
    <w:rsid w:val="00D051F2"/>
    <w:rsid w:val="00D05A8A"/>
    <w:rsid w:val="00D06FBB"/>
    <w:rsid w:val="00D07FAE"/>
    <w:rsid w:val="00D100AD"/>
    <w:rsid w:val="00D10119"/>
    <w:rsid w:val="00D108CA"/>
    <w:rsid w:val="00D10C3D"/>
    <w:rsid w:val="00D11364"/>
    <w:rsid w:val="00D11433"/>
    <w:rsid w:val="00D130B6"/>
    <w:rsid w:val="00D13AFA"/>
    <w:rsid w:val="00D141BC"/>
    <w:rsid w:val="00D1451A"/>
    <w:rsid w:val="00D14E59"/>
    <w:rsid w:val="00D16B3E"/>
    <w:rsid w:val="00D16BC5"/>
    <w:rsid w:val="00D215EA"/>
    <w:rsid w:val="00D22562"/>
    <w:rsid w:val="00D23985"/>
    <w:rsid w:val="00D23E2E"/>
    <w:rsid w:val="00D23EDB"/>
    <w:rsid w:val="00D24422"/>
    <w:rsid w:val="00D24778"/>
    <w:rsid w:val="00D2720B"/>
    <w:rsid w:val="00D27FD2"/>
    <w:rsid w:val="00D30F88"/>
    <w:rsid w:val="00D31ABA"/>
    <w:rsid w:val="00D3647A"/>
    <w:rsid w:val="00D40BAC"/>
    <w:rsid w:val="00D41FCC"/>
    <w:rsid w:val="00D42CDB"/>
    <w:rsid w:val="00D42FB6"/>
    <w:rsid w:val="00D432F5"/>
    <w:rsid w:val="00D43BE6"/>
    <w:rsid w:val="00D457C9"/>
    <w:rsid w:val="00D45FE2"/>
    <w:rsid w:val="00D469D0"/>
    <w:rsid w:val="00D46A59"/>
    <w:rsid w:val="00D4754B"/>
    <w:rsid w:val="00D47B88"/>
    <w:rsid w:val="00D5167D"/>
    <w:rsid w:val="00D51EAF"/>
    <w:rsid w:val="00D53ECE"/>
    <w:rsid w:val="00D54294"/>
    <w:rsid w:val="00D5488B"/>
    <w:rsid w:val="00D559F1"/>
    <w:rsid w:val="00D55B5D"/>
    <w:rsid w:val="00D612CD"/>
    <w:rsid w:val="00D61727"/>
    <w:rsid w:val="00D6296F"/>
    <w:rsid w:val="00D637B5"/>
    <w:rsid w:val="00D638B0"/>
    <w:rsid w:val="00D646D3"/>
    <w:rsid w:val="00D64748"/>
    <w:rsid w:val="00D64D71"/>
    <w:rsid w:val="00D64F62"/>
    <w:rsid w:val="00D66775"/>
    <w:rsid w:val="00D67B4A"/>
    <w:rsid w:val="00D70503"/>
    <w:rsid w:val="00D7355E"/>
    <w:rsid w:val="00D7505D"/>
    <w:rsid w:val="00D753D7"/>
    <w:rsid w:val="00D75C30"/>
    <w:rsid w:val="00D772CD"/>
    <w:rsid w:val="00D8176D"/>
    <w:rsid w:val="00D82BC7"/>
    <w:rsid w:val="00D8314F"/>
    <w:rsid w:val="00D84090"/>
    <w:rsid w:val="00D840FC"/>
    <w:rsid w:val="00D871AC"/>
    <w:rsid w:val="00D9147F"/>
    <w:rsid w:val="00D9396D"/>
    <w:rsid w:val="00D93D66"/>
    <w:rsid w:val="00D94BEF"/>
    <w:rsid w:val="00D94D6C"/>
    <w:rsid w:val="00D951D7"/>
    <w:rsid w:val="00D9523E"/>
    <w:rsid w:val="00D96021"/>
    <w:rsid w:val="00D96208"/>
    <w:rsid w:val="00D97354"/>
    <w:rsid w:val="00D97995"/>
    <w:rsid w:val="00D97B49"/>
    <w:rsid w:val="00D97D8B"/>
    <w:rsid w:val="00DA04CA"/>
    <w:rsid w:val="00DA088F"/>
    <w:rsid w:val="00DA1715"/>
    <w:rsid w:val="00DA1CCA"/>
    <w:rsid w:val="00DA2B28"/>
    <w:rsid w:val="00DA31B4"/>
    <w:rsid w:val="00DA4323"/>
    <w:rsid w:val="00DA4CE4"/>
    <w:rsid w:val="00DA5946"/>
    <w:rsid w:val="00DA5C0E"/>
    <w:rsid w:val="00DA61BA"/>
    <w:rsid w:val="00DA644D"/>
    <w:rsid w:val="00DA6EE0"/>
    <w:rsid w:val="00DB0203"/>
    <w:rsid w:val="00DB050A"/>
    <w:rsid w:val="00DB4C3B"/>
    <w:rsid w:val="00DB566C"/>
    <w:rsid w:val="00DB5E1A"/>
    <w:rsid w:val="00DB7555"/>
    <w:rsid w:val="00DB7C9E"/>
    <w:rsid w:val="00DC1454"/>
    <w:rsid w:val="00DC1B1B"/>
    <w:rsid w:val="00DC2851"/>
    <w:rsid w:val="00DC2EDC"/>
    <w:rsid w:val="00DC4609"/>
    <w:rsid w:val="00DC4670"/>
    <w:rsid w:val="00DC7355"/>
    <w:rsid w:val="00DC7F48"/>
    <w:rsid w:val="00DD3381"/>
    <w:rsid w:val="00DD3579"/>
    <w:rsid w:val="00DD3E54"/>
    <w:rsid w:val="00DD443F"/>
    <w:rsid w:val="00DD4777"/>
    <w:rsid w:val="00DD63CA"/>
    <w:rsid w:val="00DD6933"/>
    <w:rsid w:val="00DD7435"/>
    <w:rsid w:val="00DE0FD9"/>
    <w:rsid w:val="00DE17D6"/>
    <w:rsid w:val="00DE23D5"/>
    <w:rsid w:val="00DE3255"/>
    <w:rsid w:val="00DE47E7"/>
    <w:rsid w:val="00DE5229"/>
    <w:rsid w:val="00DE5C69"/>
    <w:rsid w:val="00DE6406"/>
    <w:rsid w:val="00DE6947"/>
    <w:rsid w:val="00DE6FFA"/>
    <w:rsid w:val="00DE71E6"/>
    <w:rsid w:val="00DE7C95"/>
    <w:rsid w:val="00DF02DB"/>
    <w:rsid w:val="00DF3677"/>
    <w:rsid w:val="00DF3B8B"/>
    <w:rsid w:val="00DF5891"/>
    <w:rsid w:val="00DF6EE3"/>
    <w:rsid w:val="00DF7DCA"/>
    <w:rsid w:val="00E00A03"/>
    <w:rsid w:val="00E00F26"/>
    <w:rsid w:val="00E023EF"/>
    <w:rsid w:val="00E047AF"/>
    <w:rsid w:val="00E05E64"/>
    <w:rsid w:val="00E066F5"/>
    <w:rsid w:val="00E06F70"/>
    <w:rsid w:val="00E078C2"/>
    <w:rsid w:val="00E10717"/>
    <w:rsid w:val="00E10C43"/>
    <w:rsid w:val="00E1124A"/>
    <w:rsid w:val="00E1191B"/>
    <w:rsid w:val="00E11EA2"/>
    <w:rsid w:val="00E11F0D"/>
    <w:rsid w:val="00E13E9D"/>
    <w:rsid w:val="00E15918"/>
    <w:rsid w:val="00E16A51"/>
    <w:rsid w:val="00E174E0"/>
    <w:rsid w:val="00E1776B"/>
    <w:rsid w:val="00E2044E"/>
    <w:rsid w:val="00E209E0"/>
    <w:rsid w:val="00E21667"/>
    <w:rsid w:val="00E240CE"/>
    <w:rsid w:val="00E24377"/>
    <w:rsid w:val="00E247A5"/>
    <w:rsid w:val="00E24A75"/>
    <w:rsid w:val="00E24BB1"/>
    <w:rsid w:val="00E25050"/>
    <w:rsid w:val="00E265FC"/>
    <w:rsid w:val="00E30D8F"/>
    <w:rsid w:val="00E3298B"/>
    <w:rsid w:val="00E33931"/>
    <w:rsid w:val="00E33F05"/>
    <w:rsid w:val="00E34292"/>
    <w:rsid w:val="00E350D9"/>
    <w:rsid w:val="00E358B7"/>
    <w:rsid w:val="00E36B29"/>
    <w:rsid w:val="00E408D7"/>
    <w:rsid w:val="00E40DEB"/>
    <w:rsid w:val="00E4213F"/>
    <w:rsid w:val="00E42CF5"/>
    <w:rsid w:val="00E4612E"/>
    <w:rsid w:val="00E46268"/>
    <w:rsid w:val="00E4642B"/>
    <w:rsid w:val="00E47A82"/>
    <w:rsid w:val="00E51A06"/>
    <w:rsid w:val="00E55605"/>
    <w:rsid w:val="00E5601B"/>
    <w:rsid w:val="00E56B6F"/>
    <w:rsid w:val="00E56C41"/>
    <w:rsid w:val="00E570D8"/>
    <w:rsid w:val="00E573A3"/>
    <w:rsid w:val="00E61975"/>
    <w:rsid w:val="00E636DE"/>
    <w:rsid w:val="00E65DBE"/>
    <w:rsid w:val="00E70E13"/>
    <w:rsid w:val="00E720F0"/>
    <w:rsid w:val="00E73409"/>
    <w:rsid w:val="00E73518"/>
    <w:rsid w:val="00E73AFA"/>
    <w:rsid w:val="00E73D88"/>
    <w:rsid w:val="00E74931"/>
    <w:rsid w:val="00E76D0C"/>
    <w:rsid w:val="00E77C15"/>
    <w:rsid w:val="00E8007D"/>
    <w:rsid w:val="00E804BE"/>
    <w:rsid w:val="00E805E3"/>
    <w:rsid w:val="00E809A4"/>
    <w:rsid w:val="00E81ABA"/>
    <w:rsid w:val="00E8298F"/>
    <w:rsid w:val="00E830E2"/>
    <w:rsid w:val="00E85DA5"/>
    <w:rsid w:val="00E86C2C"/>
    <w:rsid w:val="00E90A48"/>
    <w:rsid w:val="00E92772"/>
    <w:rsid w:val="00E94866"/>
    <w:rsid w:val="00EA0444"/>
    <w:rsid w:val="00EA0DFA"/>
    <w:rsid w:val="00EA20A7"/>
    <w:rsid w:val="00EA321E"/>
    <w:rsid w:val="00EA368C"/>
    <w:rsid w:val="00EA3B5D"/>
    <w:rsid w:val="00EA6CAD"/>
    <w:rsid w:val="00EA7562"/>
    <w:rsid w:val="00EB066B"/>
    <w:rsid w:val="00EB0AF6"/>
    <w:rsid w:val="00EB14E9"/>
    <w:rsid w:val="00EB1FAC"/>
    <w:rsid w:val="00EB3361"/>
    <w:rsid w:val="00EB3596"/>
    <w:rsid w:val="00EB39CD"/>
    <w:rsid w:val="00EB6DDE"/>
    <w:rsid w:val="00EB6F64"/>
    <w:rsid w:val="00EC00E4"/>
    <w:rsid w:val="00EC089C"/>
    <w:rsid w:val="00EC214D"/>
    <w:rsid w:val="00EC215B"/>
    <w:rsid w:val="00EC2AEC"/>
    <w:rsid w:val="00EC2F73"/>
    <w:rsid w:val="00EC3BFE"/>
    <w:rsid w:val="00EC433D"/>
    <w:rsid w:val="00EC47DA"/>
    <w:rsid w:val="00EC530F"/>
    <w:rsid w:val="00EC5EE5"/>
    <w:rsid w:val="00EC6D49"/>
    <w:rsid w:val="00ED020D"/>
    <w:rsid w:val="00ED0485"/>
    <w:rsid w:val="00ED1603"/>
    <w:rsid w:val="00ED1DE7"/>
    <w:rsid w:val="00ED2044"/>
    <w:rsid w:val="00ED317A"/>
    <w:rsid w:val="00ED324D"/>
    <w:rsid w:val="00ED413B"/>
    <w:rsid w:val="00ED51DD"/>
    <w:rsid w:val="00ED5931"/>
    <w:rsid w:val="00ED6DF2"/>
    <w:rsid w:val="00ED745C"/>
    <w:rsid w:val="00EE06EA"/>
    <w:rsid w:val="00EE0C4A"/>
    <w:rsid w:val="00EE1047"/>
    <w:rsid w:val="00EE2352"/>
    <w:rsid w:val="00EE3484"/>
    <w:rsid w:val="00EE3790"/>
    <w:rsid w:val="00EE5D65"/>
    <w:rsid w:val="00EE6336"/>
    <w:rsid w:val="00EE679A"/>
    <w:rsid w:val="00EF0BFD"/>
    <w:rsid w:val="00EF1AA1"/>
    <w:rsid w:val="00EF2133"/>
    <w:rsid w:val="00EF425D"/>
    <w:rsid w:val="00EF613F"/>
    <w:rsid w:val="00EF7323"/>
    <w:rsid w:val="00F00B19"/>
    <w:rsid w:val="00F02606"/>
    <w:rsid w:val="00F0313C"/>
    <w:rsid w:val="00F03D1E"/>
    <w:rsid w:val="00F03D56"/>
    <w:rsid w:val="00F0494F"/>
    <w:rsid w:val="00F0741A"/>
    <w:rsid w:val="00F10571"/>
    <w:rsid w:val="00F115B6"/>
    <w:rsid w:val="00F1464A"/>
    <w:rsid w:val="00F16C0B"/>
    <w:rsid w:val="00F16EE1"/>
    <w:rsid w:val="00F2024C"/>
    <w:rsid w:val="00F225B3"/>
    <w:rsid w:val="00F22F08"/>
    <w:rsid w:val="00F230A1"/>
    <w:rsid w:val="00F230D5"/>
    <w:rsid w:val="00F23AB0"/>
    <w:rsid w:val="00F24C45"/>
    <w:rsid w:val="00F274E7"/>
    <w:rsid w:val="00F30477"/>
    <w:rsid w:val="00F304AD"/>
    <w:rsid w:val="00F31224"/>
    <w:rsid w:val="00F326C0"/>
    <w:rsid w:val="00F334B8"/>
    <w:rsid w:val="00F33609"/>
    <w:rsid w:val="00F33D73"/>
    <w:rsid w:val="00F353F1"/>
    <w:rsid w:val="00F35400"/>
    <w:rsid w:val="00F365EF"/>
    <w:rsid w:val="00F37569"/>
    <w:rsid w:val="00F377C0"/>
    <w:rsid w:val="00F40E45"/>
    <w:rsid w:val="00F42A40"/>
    <w:rsid w:val="00F42B85"/>
    <w:rsid w:val="00F42D3B"/>
    <w:rsid w:val="00F4321F"/>
    <w:rsid w:val="00F43379"/>
    <w:rsid w:val="00F470CF"/>
    <w:rsid w:val="00F47564"/>
    <w:rsid w:val="00F50CE4"/>
    <w:rsid w:val="00F5223D"/>
    <w:rsid w:val="00F54B4C"/>
    <w:rsid w:val="00F55544"/>
    <w:rsid w:val="00F56D98"/>
    <w:rsid w:val="00F57A9C"/>
    <w:rsid w:val="00F620A7"/>
    <w:rsid w:val="00F6228B"/>
    <w:rsid w:val="00F6386A"/>
    <w:rsid w:val="00F64026"/>
    <w:rsid w:val="00F6500C"/>
    <w:rsid w:val="00F65F20"/>
    <w:rsid w:val="00F672CC"/>
    <w:rsid w:val="00F702E3"/>
    <w:rsid w:val="00F739D6"/>
    <w:rsid w:val="00F755D7"/>
    <w:rsid w:val="00F7577B"/>
    <w:rsid w:val="00F765C5"/>
    <w:rsid w:val="00F805F1"/>
    <w:rsid w:val="00F82FE0"/>
    <w:rsid w:val="00F84712"/>
    <w:rsid w:val="00F84913"/>
    <w:rsid w:val="00F854A4"/>
    <w:rsid w:val="00F87251"/>
    <w:rsid w:val="00F90049"/>
    <w:rsid w:val="00F90884"/>
    <w:rsid w:val="00F9168C"/>
    <w:rsid w:val="00F9285B"/>
    <w:rsid w:val="00F93C68"/>
    <w:rsid w:val="00F9409F"/>
    <w:rsid w:val="00F9517B"/>
    <w:rsid w:val="00FA1D95"/>
    <w:rsid w:val="00FA62FE"/>
    <w:rsid w:val="00FA7261"/>
    <w:rsid w:val="00FA7A31"/>
    <w:rsid w:val="00FB1C30"/>
    <w:rsid w:val="00FB2AE8"/>
    <w:rsid w:val="00FB389A"/>
    <w:rsid w:val="00FB501F"/>
    <w:rsid w:val="00FB592D"/>
    <w:rsid w:val="00FC0C90"/>
    <w:rsid w:val="00FC1573"/>
    <w:rsid w:val="00FC2EA0"/>
    <w:rsid w:val="00FC338A"/>
    <w:rsid w:val="00FC4396"/>
    <w:rsid w:val="00FC4B8B"/>
    <w:rsid w:val="00FC55C4"/>
    <w:rsid w:val="00FC6742"/>
    <w:rsid w:val="00FC7E68"/>
    <w:rsid w:val="00FD46B5"/>
    <w:rsid w:val="00FD5599"/>
    <w:rsid w:val="00FD7B1B"/>
    <w:rsid w:val="00FE046B"/>
    <w:rsid w:val="00FE0A2E"/>
    <w:rsid w:val="00FE0D23"/>
    <w:rsid w:val="00FE0D3A"/>
    <w:rsid w:val="00FE101C"/>
    <w:rsid w:val="00FE11EC"/>
    <w:rsid w:val="00FE1C94"/>
    <w:rsid w:val="00FE1E19"/>
    <w:rsid w:val="00FE213F"/>
    <w:rsid w:val="00FE32AD"/>
    <w:rsid w:val="00FE3A75"/>
    <w:rsid w:val="00FE5DA6"/>
    <w:rsid w:val="00FE5EFF"/>
    <w:rsid w:val="00FE7750"/>
    <w:rsid w:val="00FE78C8"/>
    <w:rsid w:val="00FF3596"/>
    <w:rsid w:val="00FF4EC0"/>
    <w:rsid w:val="00FF5F79"/>
    <w:rsid w:val="00FF736B"/>
    <w:rsid w:val="00FF74E9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1BF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6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view3D>
      <c:rotX val="10"/>
      <c:rotY val="10"/>
      <c:depthPercent val="170"/>
      <c:rAngAx val="1"/>
    </c:view3D>
    <c:plotArea>
      <c:layout>
        <c:manualLayout>
          <c:layoutTarget val="inner"/>
          <c:xMode val="edge"/>
          <c:yMode val="edge"/>
          <c:x val="0.29452136191309591"/>
          <c:y val="5.1587301587301577E-2"/>
          <c:w val="0.32631889763779826"/>
          <c:h val="0.82745688038995058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Медицинская помощь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Темы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Лекарственное обеспечение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Темы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Оплата труда работников здравоохранения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Темы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Материально-техническое обеспечение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Темы обращений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Кадровое обеспечение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Темы обращений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Прочее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Темы обращений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338</c:v>
                </c:pt>
              </c:numCache>
            </c:numRef>
          </c:val>
        </c:ser>
        <c:shape val="cylinder"/>
        <c:axId val="150046592"/>
        <c:axId val="150070784"/>
        <c:axId val="0"/>
      </c:bar3DChart>
      <c:catAx>
        <c:axId val="150046592"/>
        <c:scaling>
          <c:orientation val="minMax"/>
        </c:scaling>
        <c:axPos val="l"/>
        <c:tickLblPos val="nextTo"/>
        <c:txPr>
          <a:bodyPr/>
          <a:lstStyle/>
          <a:p>
            <a:pPr>
              <a:defRPr sz="1400" baseline="0">
                <a:latin typeface="Calibri" pitchFamily="34" charset="0"/>
              </a:defRPr>
            </a:pPr>
            <a:endParaRPr lang="ru-RU"/>
          </a:p>
        </c:txPr>
        <c:crossAx val="150070784"/>
        <c:crosses val="autoZero"/>
        <c:auto val="1"/>
        <c:lblAlgn val="ctr"/>
        <c:lblOffset val="100"/>
      </c:catAx>
      <c:valAx>
        <c:axId val="150070784"/>
        <c:scaling>
          <c:orientation val="minMax"/>
        </c:scaling>
        <c:axPos val="b"/>
        <c:majorGridlines/>
        <c:numFmt formatCode="General" sourceLinked="1"/>
        <c:tickLblPos val="nextTo"/>
        <c:crossAx val="150046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12386993292458"/>
          <c:y val="0.11740251218597678"/>
          <c:w val="0.36387613006707642"/>
          <c:h val="0.59124984376952883"/>
        </c:manualLayout>
      </c:layout>
    </c:legend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/>
              <a:t>Число обращений в 2014 г. </a:t>
            </a:r>
          </a:p>
        </c:rich>
      </c:tx>
      <c:layout>
        <c:manualLayout>
          <c:xMode val="edge"/>
          <c:yMode val="edge"/>
          <c:x val="8.5873797025371679E-2"/>
          <c:y val="2.38095238095238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обращений в 2014 г. (по муниципальным образованиям)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Lbl>
              <c:idx val="7"/>
              <c:showVal val="1"/>
            </c:dLbl>
            <c:dLbl>
              <c:idx val="8"/>
              <c:showVal val="1"/>
            </c:dLbl>
            <c:dLbl>
              <c:idx val="9"/>
              <c:showVal val="1"/>
            </c:dLbl>
            <c:dLbl>
              <c:idx val="10"/>
              <c:showVal val="1"/>
            </c:dLbl>
            <c:dLbl>
              <c:idx val="11"/>
              <c:showVal val="1"/>
            </c:dLbl>
            <c:dLbl>
              <c:idx val="12"/>
              <c:showVal val="1"/>
            </c:dLbl>
            <c:dLbl>
              <c:idx val="13"/>
              <c:showVal val="1"/>
            </c:dLbl>
            <c:dLbl>
              <c:idx val="14"/>
              <c:showVal val="1"/>
            </c:dLbl>
            <c:dLbl>
              <c:idx val="15"/>
              <c:showVal val="1"/>
            </c:dLbl>
            <c:delete val="1"/>
          </c:dLbls>
          <c:cat>
            <c:strRef>
              <c:f>Лист1!$A$2:$A$17</c:f>
              <c:strCache>
                <c:ptCount val="16"/>
                <c:pt idx="0">
                  <c:v>г. Мурманск</c:v>
                </c:pt>
                <c:pt idx="1">
                  <c:v>Печенгский район</c:v>
                </c:pt>
                <c:pt idx="2">
                  <c:v>Терский район</c:v>
                </c:pt>
                <c:pt idx="3">
                  <c:v>Ловозерский район</c:v>
                </c:pt>
                <c:pt idx="4">
                  <c:v>Апатиты</c:v>
                </c:pt>
                <c:pt idx="5">
                  <c:v>Североморск</c:v>
                </c:pt>
                <c:pt idx="6">
                  <c:v>г. Мончегорск</c:v>
                </c:pt>
                <c:pt idx="7">
                  <c:v>Кольский район</c:v>
                </c:pt>
                <c:pt idx="8">
                  <c:v>г. Олененгорск</c:v>
                </c:pt>
                <c:pt idx="9">
                  <c:v>г. Кандалакша</c:v>
                </c:pt>
                <c:pt idx="10">
                  <c:v>г. Ковдор</c:v>
                </c:pt>
                <c:pt idx="11">
                  <c:v>г. Кировск</c:v>
                </c:pt>
                <c:pt idx="12">
                  <c:v>Г. Полярные Зори</c:v>
                </c:pt>
                <c:pt idx="13">
                  <c:v>ЗАТО г. Заозерск</c:v>
                </c:pt>
                <c:pt idx="14">
                  <c:v>ЗАТО Александровск</c:v>
                </c:pt>
                <c:pt idx="15">
                  <c:v>Другие регионы, в т. ч. без точного адреса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1253</c:v>
                </c:pt>
                <c:pt idx="1">
                  <c:v>214</c:v>
                </c:pt>
                <c:pt idx="2">
                  <c:v>43</c:v>
                </c:pt>
                <c:pt idx="3">
                  <c:v>44</c:v>
                </c:pt>
                <c:pt idx="4">
                  <c:v>222</c:v>
                </c:pt>
                <c:pt idx="5">
                  <c:v>212</c:v>
                </c:pt>
                <c:pt idx="6">
                  <c:v>162</c:v>
                </c:pt>
                <c:pt idx="7">
                  <c:v>141</c:v>
                </c:pt>
                <c:pt idx="8">
                  <c:v>98</c:v>
                </c:pt>
                <c:pt idx="9">
                  <c:v>158</c:v>
                </c:pt>
                <c:pt idx="10">
                  <c:v>85</c:v>
                </c:pt>
                <c:pt idx="11">
                  <c:v>95</c:v>
                </c:pt>
                <c:pt idx="12">
                  <c:v>38</c:v>
                </c:pt>
                <c:pt idx="13">
                  <c:v>21</c:v>
                </c:pt>
                <c:pt idx="14">
                  <c:v>62</c:v>
                </c:pt>
                <c:pt idx="15">
                  <c:v>501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2959763362912988"/>
          <c:y val="1.9847408779784879E-2"/>
          <c:w val="0.24513779527559054"/>
          <c:h val="0.96793311432097473"/>
        </c:manualLayout>
      </c:layout>
    </c:legend>
    <c:plotVisOnly val="1"/>
  </c:chart>
  <c:spPr>
    <a:ln w="3175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masterovav</dc:creator>
  <cp:lastModifiedBy>masterovav</cp:lastModifiedBy>
  <cp:revision>8</cp:revision>
  <cp:lastPrinted>2015-01-15T08:06:00Z</cp:lastPrinted>
  <dcterms:created xsi:type="dcterms:W3CDTF">2015-01-14T09:35:00Z</dcterms:created>
  <dcterms:modified xsi:type="dcterms:W3CDTF">2015-01-15T08:08:00Z</dcterms:modified>
</cp:coreProperties>
</file>